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CE9582A" w14:textId="77777777" w:rsidR="00E061C0" w:rsidRDefault="00E061C0" w:rsidP="00E061C0">
      <w:pPr>
        <w:jc w:val="right"/>
        <w:rPr>
          <w:b/>
          <w:sz w:val="72"/>
          <w:szCs w:val="72"/>
          <w:lang w:val="es-ES"/>
        </w:rPr>
      </w:pPr>
    </w:p>
    <w:p w14:paraId="5EE8111B" w14:textId="77777777" w:rsidR="00E061C0" w:rsidRDefault="00E061C0" w:rsidP="00E061C0">
      <w:pPr>
        <w:jc w:val="right"/>
        <w:rPr>
          <w:b/>
          <w:sz w:val="72"/>
          <w:szCs w:val="72"/>
          <w:lang w:val="es-ES"/>
        </w:rPr>
      </w:pPr>
    </w:p>
    <w:p w14:paraId="07E52E73" w14:textId="77777777" w:rsidR="00E061C0" w:rsidRDefault="00E061C0" w:rsidP="00E061C0">
      <w:pPr>
        <w:jc w:val="right"/>
        <w:rPr>
          <w:b/>
          <w:sz w:val="72"/>
          <w:szCs w:val="72"/>
          <w:lang w:val="es-ES"/>
        </w:rPr>
      </w:pPr>
    </w:p>
    <w:p w14:paraId="7E33ABFE" w14:textId="77777777" w:rsidR="00E061C0" w:rsidRDefault="00E061C0" w:rsidP="00E061C0">
      <w:pPr>
        <w:jc w:val="right"/>
        <w:rPr>
          <w:b/>
          <w:sz w:val="72"/>
          <w:szCs w:val="72"/>
          <w:lang w:val="es-ES"/>
        </w:rPr>
      </w:pPr>
    </w:p>
    <w:p w14:paraId="1F5A34A6" w14:textId="77777777" w:rsidR="00E061C0" w:rsidRDefault="00E061C0" w:rsidP="00E061C0">
      <w:pPr>
        <w:jc w:val="right"/>
        <w:rPr>
          <w:b/>
          <w:sz w:val="72"/>
          <w:szCs w:val="72"/>
          <w:lang w:val="es-ES"/>
        </w:rPr>
      </w:pPr>
    </w:p>
    <w:p w14:paraId="62A28411" w14:textId="77777777" w:rsidR="00E061C0" w:rsidRDefault="00E061C0" w:rsidP="00E061C0">
      <w:pPr>
        <w:jc w:val="right"/>
        <w:rPr>
          <w:b/>
          <w:sz w:val="72"/>
          <w:szCs w:val="72"/>
          <w:lang w:val="es-ES"/>
        </w:rPr>
      </w:pPr>
    </w:p>
    <w:p w14:paraId="0FB1701F" w14:textId="77777777" w:rsidR="00E061C0" w:rsidRPr="00781123" w:rsidRDefault="00E061C0" w:rsidP="00E061C0">
      <w:pPr>
        <w:jc w:val="right"/>
        <w:rPr>
          <w:b/>
          <w:sz w:val="72"/>
          <w:szCs w:val="72"/>
          <w:lang w:val="es-ES"/>
        </w:rPr>
      </w:pPr>
      <w:r w:rsidRPr="00781123">
        <w:rPr>
          <w:b/>
          <w:sz w:val="72"/>
          <w:szCs w:val="72"/>
          <w:lang w:val="es-ES"/>
        </w:rPr>
        <w:t>FASE I</w:t>
      </w:r>
      <w:r>
        <w:rPr>
          <w:b/>
          <w:sz w:val="72"/>
          <w:szCs w:val="72"/>
          <w:lang w:val="es-ES"/>
        </w:rPr>
        <w:t>I</w:t>
      </w:r>
      <w:r w:rsidRPr="00781123">
        <w:rPr>
          <w:b/>
          <w:sz w:val="72"/>
          <w:szCs w:val="72"/>
          <w:lang w:val="es-ES"/>
        </w:rPr>
        <w:t>II</w:t>
      </w:r>
    </w:p>
    <w:p w14:paraId="252716FA" w14:textId="77777777" w:rsidR="00E061C0" w:rsidRPr="00E061C0" w:rsidRDefault="00E061C0" w:rsidP="00E061C0">
      <w:pPr>
        <w:jc w:val="right"/>
        <w:rPr>
          <w:b/>
          <w:sz w:val="72"/>
          <w:szCs w:val="72"/>
          <w:lang w:val="es-ES"/>
        </w:rPr>
      </w:pPr>
      <w:r>
        <w:rPr>
          <w:b/>
          <w:color w:val="C00000"/>
          <w:sz w:val="72"/>
          <w:szCs w:val="72"/>
          <w:lang w:val="es-ES"/>
        </w:rPr>
        <w:t xml:space="preserve">Identificación de la susceptibilidad y los peligros ante fenómenos perturbadores de origen </w:t>
      </w:r>
      <w:r w:rsidRPr="00E061C0">
        <w:rPr>
          <w:b/>
          <w:color w:val="C00000"/>
          <w:sz w:val="72"/>
          <w:szCs w:val="72"/>
          <w:lang w:val="es-ES"/>
        </w:rPr>
        <w:t>natural.</w:t>
      </w:r>
    </w:p>
    <w:p w14:paraId="67A933C2" w14:textId="77777777" w:rsidR="00E061C0" w:rsidRDefault="00E061C0" w:rsidP="00E061C0">
      <w:pPr>
        <w:jc w:val="both"/>
        <w:rPr>
          <w:b/>
          <w:bCs/>
          <w:i/>
          <w:iCs/>
          <w:sz w:val="23"/>
          <w:szCs w:val="23"/>
          <w:lang w:val="es-ES"/>
        </w:rPr>
      </w:pPr>
    </w:p>
    <w:p w14:paraId="6133897E" w14:textId="77777777" w:rsidR="00E061C0" w:rsidRDefault="00E061C0" w:rsidP="00BD0547">
      <w:pPr>
        <w:jc w:val="both"/>
        <w:rPr>
          <w:b/>
          <w:sz w:val="26"/>
          <w:szCs w:val="26"/>
          <w:lang w:val="es-ES"/>
        </w:rPr>
      </w:pPr>
      <w:r>
        <w:rPr>
          <w:b/>
          <w:sz w:val="26"/>
          <w:szCs w:val="26"/>
          <w:lang w:val="es-ES"/>
        </w:rPr>
        <w:lastRenderedPageBreak/>
        <w:t>Capítulo 5</w:t>
      </w:r>
      <w:r w:rsidRPr="00572CC0">
        <w:rPr>
          <w:b/>
          <w:sz w:val="26"/>
          <w:szCs w:val="26"/>
          <w:lang w:val="es-ES"/>
        </w:rPr>
        <w:t>.</w:t>
      </w:r>
      <w:r>
        <w:rPr>
          <w:b/>
          <w:sz w:val="26"/>
          <w:szCs w:val="26"/>
          <w:lang w:val="es-ES"/>
        </w:rPr>
        <w:t xml:space="preserve"> Identificación de amenazas y peligros, ante fenómenos perturbadores de origen natural y químico-tecnológico</w:t>
      </w:r>
    </w:p>
    <w:p w14:paraId="112E95D2" w14:textId="77777777" w:rsidR="00E061C0" w:rsidRPr="00D5134F" w:rsidRDefault="00BD0547" w:rsidP="00BD0547">
      <w:pPr>
        <w:jc w:val="both"/>
        <w:rPr>
          <w:b/>
          <w:lang w:val="es-ES"/>
        </w:rPr>
      </w:pPr>
      <w:r w:rsidRPr="00BD0547">
        <w:rPr>
          <w:b/>
          <w:lang w:val="es-ES"/>
        </w:rPr>
        <w:t>5.2 Fenómenos Hidrometeorológicos</w:t>
      </w:r>
    </w:p>
    <w:p w14:paraId="4336541C" w14:textId="77777777" w:rsidR="00BD0547" w:rsidRDefault="00BD0547" w:rsidP="00BD0547">
      <w:pPr>
        <w:jc w:val="both"/>
        <w:rPr>
          <w:i/>
          <w:lang w:val="es-ES"/>
        </w:rPr>
      </w:pPr>
      <w:r w:rsidRPr="00BD0547">
        <w:rPr>
          <w:i/>
          <w:lang w:val="es-ES"/>
        </w:rPr>
        <w:t>5.2.10 Inundaciones pluviales, fluviales, costeras y lacustres</w:t>
      </w:r>
    </w:p>
    <w:p w14:paraId="16458034" w14:textId="77777777" w:rsidR="00255EE7" w:rsidRDefault="00255EE7" w:rsidP="00BD0547">
      <w:pPr>
        <w:jc w:val="both"/>
        <w:rPr>
          <w:lang w:val="es-ES"/>
        </w:rPr>
      </w:pPr>
      <w:r w:rsidRPr="00255EE7">
        <w:rPr>
          <w:lang w:val="es-ES"/>
        </w:rPr>
        <w:t>El fenómeno de las inundaciones, es probablemente el desastre natural más devastador, generalizado y frecuente para las sociedades humanas</w:t>
      </w:r>
      <w:r w:rsidR="000A4CF0">
        <w:rPr>
          <w:lang w:val="es-ES"/>
        </w:rPr>
        <w:t xml:space="preserve"> </w:t>
      </w:r>
      <w:r w:rsidR="000A4CF0">
        <w:rPr>
          <w:lang w:val="es-ES"/>
        </w:rPr>
        <w:fldChar w:fldCharType="begin"/>
      </w:r>
      <w:r w:rsidR="000A4CF0">
        <w:rPr>
          <w:lang w:val="es-ES"/>
        </w:rPr>
        <w:instrText xml:space="preserve"> ADDIN ZOTERO_ITEM CSL_CITATION {"citationID":"LpA7w4lP","properties":{"formattedCitation":"(Teng et\\uc0\\u160{}al., 2017)","plainCitation":"(Teng et al., 2017)","noteIndex":0},"citationItems":[{"id":196,"uris":["http://zotero.org/users/local/sqCUSDAd/items/JTYIMCXH"],"uri":["http://zotero.org/users/local/sqCUSDAd/items/JTYIMCXH"],"itemData":{"id":196,"type":"article-journal","abstract":"This paper reviews state-of-the-art empirical, hydrodynamic and simple conceptual models for determining flood inundation. It explores their advantages and limitations, highlights the most recent advances and discusses future directions. It addresses how uncertainty is analysed in this field with the various approaches and identifies opportunities for handling it better. The aim is to inform scientists new to the field, and help emergency response agencies, water resources managers, insurance companies and other decision makers keep up-to-date with the latest developments. Guidance is provided for selecting the most suitable method/model for solving practical flood related problems, taking into account the specific outputs required for the modelling purpose, the data available and computational demands. Multi-model, multi-discipline approaches are recommended in order to further advance this research field.","container-title":"Environmental Modelling &amp; Software","DOI":"https://doi.org/10.1016/j.envsoft.2017.01.006","ISSN":"1364-8152","page":"201 - 216","title":"Flood inundation modelling: A review of methods, recent advances and uncertainty analysis","volume":"90","author":[{"family":"Teng","given":"J."},{"family":"Jakeman","given":"A. J."},{"family":"Vaze","given":"J."},{"family":"Croke","given":"B. F. W."},{"family":"Dutta","given":"D."},{"family":"Kim","given":"S."}],"issued":{"date-parts":[["2017"]]}}}],"schema":"https://github.com/citation-style-language/schema/raw/master/csl-citation.json"} </w:instrText>
      </w:r>
      <w:r w:rsidR="000A4CF0">
        <w:rPr>
          <w:lang w:val="es-ES"/>
        </w:rPr>
        <w:fldChar w:fldCharType="separate"/>
      </w:r>
      <w:r w:rsidR="000A4CF0" w:rsidRPr="000A4CF0">
        <w:rPr>
          <w:rFonts w:ascii="Calibri" w:hAnsi="Calibri" w:cs="Calibri"/>
          <w:szCs w:val="24"/>
          <w:lang w:val="es-ES"/>
        </w:rPr>
        <w:t xml:space="preserve">(Teng </w:t>
      </w:r>
      <w:r w:rsidR="00EA6622" w:rsidRPr="00EA6622">
        <w:rPr>
          <w:rFonts w:ascii="Calibri" w:hAnsi="Calibri" w:cs="Calibri"/>
          <w:i/>
          <w:szCs w:val="24"/>
          <w:lang w:val="es-ES"/>
        </w:rPr>
        <w:t>et al.</w:t>
      </w:r>
      <w:r w:rsidR="000A4CF0" w:rsidRPr="000A4CF0">
        <w:rPr>
          <w:rFonts w:ascii="Calibri" w:hAnsi="Calibri" w:cs="Calibri"/>
          <w:szCs w:val="24"/>
          <w:lang w:val="es-ES"/>
        </w:rPr>
        <w:t>, 2017)</w:t>
      </w:r>
      <w:r w:rsidR="000A4CF0">
        <w:rPr>
          <w:lang w:val="es-ES"/>
        </w:rPr>
        <w:fldChar w:fldCharType="end"/>
      </w:r>
      <w:r>
        <w:rPr>
          <w:lang w:val="es-ES"/>
        </w:rPr>
        <w:t xml:space="preserve">, según un estudio realizado por la Organización Meteorológica Mundial, el fenómeno de inundación supuso el 44% del total de desastres registrados a nivel mundial durante 1970 y 2012 </w:t>
      </w:r>
      <w:r w:rsidR="000A4CF0">
        <w:rPr>
          <w:lang w:val="es-ES"/>
        </w:rPr>
        <w:fldChar w:fldCharType="begin"/>
      </w:r>
      <w:r w:rsidR="000A4CF0">
        <w:rPr>
          <w:lang w:val="es-ES"/>
        </w:rPr>
        <w:instrText xml:space="preserve"> ADDIN ZOTERO_ITEM CSL_CITATION {"citationID":"Yb53aXNf","properties":{"formattedCitation":"(Golnaraghi et\\uc0\\u160{}al., 2014)","plainCitation":"(Golnaraghi et al., 2014)","noteIndex":0},"citationItems":[{"id":406,"uris":["http://zotero.org/users/local/sqCUSDAd/items/PVH3HRBL"],"uri":["http://zotero.org/users/local/sqCUSDAd/items/PVH3HRBL"],"itemData":{"id":406,"type":"book","collection-number":"WMO-No. 1123","collection-title":"WMO Publications","event-place":"Geneva 2, Switzerland","ISBN":"978-92-63-11123-4","language":"English","publisher":"World Meteorological Organization","publisher-place":"Geneva 2, Switzerland","title":"Atlas of Mortality and Economic Losses from Weather, Climate, and Water Extremes (1970-2012)","URL":"https://library.wmo.int/pmb_ged/wmo_1123_en.pdf","author":[{"family":"Golnaraghi","given":"Maryam"},{"family":"Etienne","given":"Christophe"},{"family":"Guha-Sapir","given":"Debarati"},{"family":"Below","given":"Regina"}],"editor":[{"family":"Williams","given":"Michael"},{"family":"Sylvie","given":"Castonguay"}],"issued":{"date-parts":[["2014"]]}}}],"schema":"https://github.com/citation-style-language/schema/raw/master/csl-citation.json"} </w:instrText>
      </w:r>
      <w:r w:rsidR="000A4CF0">
        <w:rPr>
          <w:lang w:val="es-ES"/>
        </w:rPr>
        <w:fldChar w:fldCharType="separate"/>
      </w:r>
      <w:r w:rsidR="000A4CF0" w:rsidRPr="000A4CF0">
        <w:rPr>
          <w:rFonts w:ascii="Calibri" w:hAnsi="Calibri" w:cs="Calibri"/>
          <w:szCs w:val="24"/>
          <w:lang w:val="es-ES"/>
        </w:rPr>
        <w:t xml:space="preserve">(Golnaraghi </w:t>
      </w:r>
      <w:r w:rsidR="00EA6622" w:rsidRPr="00EA6622">
        <w:rPr>
          <w:rFonts w:ascii="Calibri" w:hAnsi="Calibri" w:cs="Calibri"/>
          <w:i/>
          <w:szCs w:val="24"/>
          <w:lang w:val="es-ES"/>
        </w:rPr>
        <w:t>et al.</w:t>
      </w:r>
      <w:r w:rsidR="000A4CF0" w:rsidRPr="000A4CF0">
        <w:rPr>
          <w:rFonts w:ascii="Calibri" w:hAnsi="Calibri" w:cs="Calibri"/>
          <w:szCs w:val="24"/>
          <w:lang w:val="es-ES"/>
        </w:rPr>
        <w:t>, 2014)</w:t>
      </w:r>
      <w:r w:rsidR="000A4CF0">
        <w:rPr>
          <w:lang w:val="es-ES"/>
        </w:rPr>
        <w:fldChar w:fldCharType="end"/>
      </w:r>
      <w:r w:rsidR="000A4CF0">
        <w:rPr>
          <w:lang w:val="es-ES"/>
        </w:rPr>
        <w:t xml:space="preserve">. </w:t>
      </w:r>
      <w:r w:rsidR="008847F5">
        <w:rPr>
          <w:lang w:val="es-ES"/>
        </w:rPr>
        <w:t>Por otro lado, en México</w:t>
      </w:r>
      <w:r>
        <w:rPr>
          <w:lang w:val="es-ES"/>
        </w:rPr>
        <w:t xml:space="preserve"> </w:t>
      </w:r>
      <w:r w:rsidRPr="00255EE7">
        <w:rPr>
          <w:lang w:val="es-ES"/>
        </w:rPr>
        <w:t>se estima que las inundaciones originan un p</w:t>
      </w:r>
      <w:r w:rsidR="000A4CF0">
        <w:rPr>
          <w:lang w:val="es-ES"/>
        </w:rPr>
        <w:t xml:space="preserve">romedio de 100 muertes por año </w:t>
      </w:r>
      <w:r w:rsidR="000A4CF0">
        <w:rPr>
          <w:lang w:val="es-ES"/>
        </w:rPr>
        <w:fldChar w:fldCharType="begin"/>
      </w:r>
      <w:r w:rsidR="000A4CF0">
        <w:rPr>
          <w:lang w:val="es-ES"/>
        </w:rPr>
        <w:instrText xml:space="preserve"> ADDIN ZOTERO_ITEM CSL_CITATION {"citationID":"Hl8mRKUa","properties":{"formattedCitation":"(Campos Aranda, 2015b)","plainCitation":"(Campos Aranda, 2015b)","noteIndex":0},"citationItems":[{"id":267,"uris":["http://zotero.org/users/local/sqCUSDAd/items/W62TMJ6M"],"uri":["http://zotero.org/users/local/sqCUSDAd/items/W62TMJ6M"],"itemData":{"id":267,"type":"book","event-place":"San Luis Potosí, México","ISBN":"970-95118-1-5","language":"Español","number-of-pages":"284","publisher-place":"San Luis Potosí, México","title":"Introducción a la Hidrología Urbana","URL":"https://agua.org.mx/wp-content/uploads/filespdf/doc_pdf_43127.pdf","author":[{"family":"Campos Aranda","given":"Daniel Francisco"}],"issued":{"date-parts":[["2015",3]]}}}],"schema":"https://github.com/citation-style-language/schema/raw/master/csl-citation.json"} </w:instrText>
      </w:r>
      <w:r w:rsidR="000A4CF0">
        <w:rPr>
          <w:lang w:val="es-ES"/>
        </w:rPr>
        <w:fldChar w:fldCharType="separate"/>
      </w:r>
      <w:r w:rsidR="000A4CF0" w:rsidRPr="000A4CF0">
        <w:rPr>
          <w:rFonts w:ascii="Calibri" w:hAnsi="Calibri" w:cs="Calibri"/>
          <w:lang w:val="es-ES"/>
        </w:rPr>
        <w:t>(Campos Aranda, 2015b)</w:t>
      </w:r>
      <w:r w:rsidR="000A4CF0">
        <w:rPr>
          <w:lang w:val="es-ES"/>
        </w:rPr>
        <w:fldChar w:fldCharType="end"/>
      </w:r>
      <w:r>
        <w:rPr>
          <w:lang w:val="es-ES"/>
        </w:rPr>
        <w:t xml:space="preserve">. </w:t>
      </w:r>
    </w:p>
    <w:p w14:paraId="0354100E" w14:textId="77777777" w:rsidR="00255EE7" w:rsidRDefault="00255EE7" w:rsidP="00BD0547">
      <w:pPr>
        <w:jc w:val="both"/>
        <w:rPr>
          <w:lang w:val="es-ES"/>
        </w:rPr>
      </w:pPr>
      <w:r>
        <w:rPr>
          <w:lang w:val="es-ES"/>
        </w:rPr>
        <w:t>El caso del municipio de Culiacán es muy particular, ya que los desastres por inundación han supuesto una problemática histórica que se ha ido recrudeciendo con el pasar de los años, teniendo registros de copiosas inun</w:t>
      </w:r>
      <w:r w:rsidR="000A4CF0">
        <w:rPr>
          <w:lang w:val="es-ES"/>
        </w:rPr>
        <w:t xml:space="preserve">daciones desde 1917 a la fecha </w:t>
      </w:r>
      <w:r w:rsidR="000A4CF0">
        <w:rPr>
          <w:lang w:val="es-ES"/>
        </w:rPr>
        <w:fldChar w:fldCharType="begin"/>
      </w:r>
      <w:r w:rsidR="000A4CF0">
        <w:rPr>
          <w:lang w:val="es-ES"/>
        </w:rPr>
        <w:instrText xml:space="preserve"> ADDIN ZOTERO_ITEM CSL_CITATION {"citationID":"VHCexud4","properties":{"formattedCitation":"(Liz\\uc0\\u225{}rraga, 2017)","plainCitation":"(Lizárraga, 2017)","noteIndex":0},"citationItems":[{"id":556,"uris":["http://zotero.org/users/local/sqCUSDAd/items/QAM2WS94"],"uri":["http://zotero.org/users/local/sqCUSDAd/items/QAM2WS94"],"itemData":{"id":556,"type":"article-newspaper","container-title":"Primera Plana","event-place":"México","publisher-place":"México","title":"Desde hace 100 años, el problema de las inundaciones en Culiacán sigue empeorando","URL":"http://primeraplanaportal.com/Noticia.aspx?q=Desde-hace-100-a%C3%B1os--el-problema-de-las-inundaciones-en-Culiac%C3%A1n-sigue-empeorando","author":[{"family":"Lizárraga","given":"Elier"}],"accessed":{"date-parts":[["2021",1,31]]},"issued":{"date-parts":[["2017",8,19]]}}}],"schema":"https://github.com/citation-style-language/schema/raw/master/csl-citation.json"} </w:instrText>
      </w:r>
      <w:r w:rsidR="000A4CF0">
        <w:rPr>
          <w:lang w:val="es-ES"/>
        </w:rPr>
        <w:fldChar w:fldCharType="separate"/>
      </w:r>
      <w:r w:rsidR="000A4CF0" w:rsidRPr="000A4CF0">
        <w:rPr>
          <w:rFonts w:ascii="Calibri" w:hAnsi="Calibri" w:cs="Calibri"/>
          <w:szCs w:val="24"/>
          <w:lang w:val="es-ES"/>
        </w:rPr>
        <w:t>(Lizárraga, 2017)</w:t>
      </w:r>
      <w:r w:rsidR="000A4CF0">
        <w:rPr>
          <w:lang w:val="es-ES"/>
        </w:rPr>
        <w:fldChar w:fldCharType="end"/>
      </w:r>
      <w:r>
        <w:rPr>
          <w:lang w:val="es-ES"/>
        </w:rPr>
        <w:t>.</w:t>
      </w:r>
    </w:p>
    <w:p w14:paraId="4AF88F4D" w14:textId="77777777" w:rsidR="00255EE7" w:rsidRDefault="00255EE7" w:rsidP="00BD0547">
      <w:pPr>
        <w:jc w:val="both"/>
        <w:rPr>
          <w:lang w:val="es-ES"/>
        </w:rPr>
      </w:pPr>
      <w:r>
        <w:rPr>
          <w:lang w:val="es-ES"/>
        </w:rPr>
        <w:t xml:space="preserve">A continuación, se mostrarán los </w:t>
      </w:r>
      <w:r w:rsidR="00C310A6">
        <w:rPr>
          <w:lang w:val="es-ES"/>
        </w:rPr>
        <w:t xml:space="preserve">resultados del </w:t>
      </w:r>
      <w:r>
        <w:rPr>
          <w:lang w:val="es-ES"/>
        </w:rPr>
        <w:t>análisis de susceptibilidad y peligro asocia</w:t>
      </w:r>
      <w:r w:rsidR="00B9277A">
        <w:rPr>
          <w:lang w:val="es-ES"/>
        </w:rPr>
        <w:t>dos a los eventos de inundación</w:t>
      </w:r>
      <w:r w:rsidR="00C310A6">
        <w:rPr>
          <w:lang w:val="es-ES"/>
        </w:rPr>
        <w:t xml:space="preserve"> en Culiacán Sinaloa,</w:t>
      </w:r>
      <w:r>
        <w:rPr>
          <w:lang w:val="es-ES"/>
        </w:rPr>
        <w:t xml:space="preserve"> así como </w:t>
      </w:r>
      <w:r w:rsidR="00C310A6">
        <w:rPr>
          <w:lang w:val="es-ES"/>
        </w:rPr>
        <w:t>una breve descripción de los</w:t>
      </w:r>
      <w:r>
        <w:rPr>
          <w:lang w:val="es-ES"/>
        </w:rPr>
        <w:t xml:space="preserve"> métodos </w:t>
      </w:r>
      <w:r w:rsidR="00C310A6">
        <w:rPr>
          <w:lang w:val="es-ES"/>
        </w:rPr>
        <w:t>empleados.</w:t>
      </w:r>
    </w:p>
    <w:p w14:paraId="3C9E48E1" w14:textId="77777777" w:rsidR="00BD0547" w:rsidRDefault="00BD0547" w:rsidP="00BD0547">
      <w:pPr>
        <w:jc w:val="both"/>
        <w:rPr>
          <w:i/>
          <w:lang w:val="es-ES"/>
        </w:rPr>
      </w:pPr>
      <w:r>
        <w:rPr>
          <w:i/>
          <w:lang w:val="es-ES"/>
        </w:rPr>
        <w:t xml:space="preserve">- </w:t>
      </w:r>
      <w:r w:rsidRPr="00BD0547">
        <w:rPr>
          <w:i/>
          <w:lang w:val="es-ES"/>
        </w:rPr>
        <w:t>Susceptibilidad</w:t>
      </w:r>
    </w:p>
    <w:p w14:paraId="1F5EAA4B" w14:textId="77777777" w:rsidR="00894849" w:rsidRDefault="00BD0547" w:rsidP="00BD0547">
      <w:pPr>
        <w:jc w:val="both"/>
        <w:rPr>
          <w:lang w:val="es-ES"/>
        </w:rPr>
      </w:pPr>
      <w:r>
        <w:rPr>
          <w:lang w:val="es-ES"/>
        </w:rPr>
        <w:t xml:space="preserve">De acuerdo a los </w:t>
      </w:r>
      <w:r w:rsidR="003B0DDC" w:rsidRPr="003B0DDC">
        <w:rPr>
          <w:lang w:val="es-ES"/>
        </w:rPr>
        <w:t>Términos de Referencia para la Elaboración de Atlas de Peligros y/o Riesgos 2017</w:t>
      </w:r>
      <w:r w:rsidR="003B0DDC">
        <w:rPr>
          <w:lang w:val="es-ES"/>
        </w:rPr>
        <w:t xml:space="preserve"> </w:t>
      </w:r>
      <w:r w:rsidR="000A4CF0">
        <w:rPr>
          <w:lang w:val="es-ES"/>
        </w:rPr>
        <w:fldChar w:fldCharType="begin"/>
      </w:r>
      <w:r w:rsidR="000A4CF0">
        <w:rPr>
          <w:lang w:val="es-ES"/>
        </w:rPr>
        <w:instrText xml:space="preserve"> ADDIN ZOTERO_ITEM CSL_CITATION {"citationID":"IfWqFNkL","properties":{"formattedCitation":"(SEDATU, 2017)","plainCitation":"(SEDATU, 2017)","noteIndex":0},"citationItems":[{"id":558,"uris":["http://zotero.org/users/local/sqCUSDAd/items/8TDHYDGU"],"uri":["http://zotero.org/users/local/sqCUSDAd/items/8TDHYDGU"],"itemData":{"id":558,"type":"book","event-place":"México","publisher":"Subsecretaría de Ordenamiento Territorial. Dirección General de Ordenamiento Territorial y de Atención a Zonas de Riesgo","publisher-place":"México","title":"Términos de Referencia para la Elaboración de Atlas de Peligros y/o Riesgos 2017","URL":"https://www1.cenapred.unam.mx/DIR_SERVICIOS_TECNICOS/SANI/PAT/2017/2o%20trimestre/2362%20DI/10729/DS/06%20Junio/Revisi%C3%B3n%20T%C3%A9rminos%20SEDATU/TR_AR_DGOTAZR_17-05-17.pdf","author":[{"family":"SEDATU","given":""}],"issued":{"date-parts":[["2017"]]}}}],"schema":"https://github.com/citation-style-language/schema/raw/master/csl-citation.json"} </w:instrText>
      </w:r>
      <w:r w:rsidR="000A4CF0">
        <w:rPr>
          <w:lang w:val="es-ES"/>
        </w:rPr>
        <w:fldChar w:fldCharType="separate"/>
      </w:r>
      <w:r w:rsidR="000A4CF0" w:rsidRPr="000A4CF0">
        <w:rPr>
          <w:rFonts w:ascii="Calibri" w:hAnsi="Calibri" w:cs="Calibri"/>
          <w:lang w:val="es-ES"/>
        </w:rPr>
        <w:t>(SEDATU, 2017)</w:t>
      </w:r>
      <w:r w:rsidR="000A4CF0">
        <w:rPr>
          <w:lang w:val="es-ES"/>
        </w:rPr>
        <w:fldChar w:fldCharType="end"/>
      </w:r>
      <w:r w:rsidR="000A4CF0">
        <w:rPr>
          <w:lang w:val="es-ES"/>
        </w:rPr>
        <w:t xml:space="preserve"> </w:t>
      </w:r>
      <w:r>
        <w:rPr>
          <w:lang w:val="es-ES"/>
        </w:rPr>
        <w:t xml:space="preserve">para el análisis de susceptibilidad por inundaciones pluviales, fluviales, costeras y lacustres, </w:t>
      </w:r>
      <w:r w:rsidR="00894849">
        <w:rPr>
          <w:lang w:val="es-ES"/>
        </w:rPr>
        <w:t>se realizó un reporte de 31 sitios que han presentado afectaciones por inundaciones donde se reportaron niv</w:t>
      </w:r>
      <w:r w:rsidR="003B5649">
        <w:rPr>
          <w:lang w:val="es-ES"/>
        </w:rPr>
        <w:t>eles de entre 30 cm hasta 2 metr</w:t>
      </w:r>
      <w:r w:rsidR="00894849">
        <w:rPr>
          <w:lang w:val="es-ES"/>
        </w:rPr>
        <w:t>os de a</w:t>
      </w:r>
      <w:r w:rsidR="003B5649">
        <w:rPr>
          <w:lang w:val="es-ES"/>
        </w:rPr>
        <w:t>ltura (</w:t>
      </w:r>
      <w:r w:rsidR="003B5649" w:rsidRPr="003B5649">
        <w:rPr>
          <w:highlight w:val="yellow"/>
          <w:lang w:val="es-ES"/>
        </w:rPr>
        <w:t>Tabla X</w:t>
      </w:r>
      <w:r w:rsidR="003B5649">
        <w:rPr>
          <w:lang w:val="es-ES"/>
        </w:rPr>
        <w:t xml:space="preserve">), asociados principalmente a </w:t>
      </w:r>
      <w:r w:rsidR="003B5649" w:rsidRPr="003B5649">
        <w:rPr>
          <w:lang w:val="es-ES"/>
        </w:rPr>
        <w:t>dos eventos, uno en el año 2013 por el Huracán Manuel, y el segundo por una precipitación excepcional el 19 de septiembre del 2018.</w:t>
      </w:r>
      <w:r w:rsidR="003B5649">
        <w:rPr>
          <w:lang w:val="es-ES"/>
        </w:rPr>
        <w:t xml:space="preserve"> La información se recabo a través de recorridos de campo realizados en dichos lugares.</w:t>
      </w:r>
    </w:p>
    <w:tbl>
      <w:tblPr>
        <w:tblStyle w:val="Tablanormal4"/>
        <w:tblW w:w="8838"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567"/>
        <w:gridCol w:w="851"/>
        <w:gridCol w:w="992"/>
        <w:gridCol w:w="1985"/>
        <w:gridCol w:w="4443"/>
      </w:tblGrid>
      <w:tr w:rsidR="003B5649" w:rsidRPr="003B5649" w14:paraId="78364856" w14:textId="77777777" w:rsidTr="00C1546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shd w:val="clear" w:color="auto" w:fill="990000"/>
            <w:noWrap/>
            <w:hideMark/>
          </w:tcPr>
          <w:p w14:paraId="0DB7CED3" w14:textId="77777777" w:rsidR="003B5649" w:rsidRPr="003B5649" w:rsidRDefault="003B5649" w:rsidP="003B5649">
            <w:pPr>
              <w:jc w:val="center"/>
              <w:rPr>
                <w:rFonts w:ascii="Arial" w:eastAsia="Times New Roman" w:hAnsi="Arial" w:cs="Arial"/>
                <w:color w:val="FFFFFF" w:themeColor="background1"/>
                <w:sz w:val="18"/>
                <w:szCs w:val="18"/>
                <w:lang w:val="es-MX" w:eastAsia="es-MX"/>
              </w:rPr>
            </w:pPr>
            <w:r w:rsidRPr="003B5649">
              <w:rPr>
                <w:rFonts w:ascii="Arial" w:eastAsia="Times New Roman" w:hAnsi="Arial" w:cs="Arial"/>
                <w:color w:val="FFFFFF" w:themeColor="background1"/>
                <w:sz w:val="18"/>
                <w:szCs w:val="18"/>
                <w:lang w:val="es-MX" w:eastAsia="es-MX"/>
              </w:rPr>
              <w:t>ID</w:t>
            </w:r>
          </w:p>
        </w:tc>
        <w:tc>
          <w:tcPr>
            <w:tcW w:w="851" w:type="dxa"/>
            <w:shd w:val="clear" w:color="auto" w:fill="990000"/>
            <w:noWrap/>
            <w:hideMark/>
          </w:tcPr>
          <w:p w14:paraId="5F862461" w14:textId="77777777" w:rsidR="003B5649" w:rsidRPr="003B5649" w:rsidRDefault="003B5649" w:rsidP="003B564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18"/>
                <w:szCs w:val="18"/>
                <w:lang w:val="es-MX" w:eastAsia="es-MX"/>
              </w:rPr>
            </w:pPr>
            <w:r w:rsidRPr="003B5649">
              <w:rPr>
                <w:rFonts w:ascii="Arial" w:eastAsia="Times New Roman" w:hAnsi="Arial" w:cs="Arial"/>
                <w:color w:val="FFFFFF" w:themeColor="background1"/>
                <w:sz w:val="18"/>
                <w:szCs w:val="18"/>
                <w:lang w:val="es-MX" w:eastAsia="es-MX"/>
              </w:rPr>
              <w:t>X</w:t>
            </w:r>
          </w:p>
        </w:tc>
        <w:tc>
          <w:tcPr>
            <w:tcW w:w="992" w:type="dxa"/>
            <w:shd w:val="clear" w:color="auto" w:fill="990000"/>
            <w:noWrap/>
            <w:hideMark/>
          </w:tcPr>
          <w:p w14:paraId="382E9221" w14:textId="77777777" w:rsidR="003B5649" w:rsidRPr="003B5649" w:rsidRDefault="003B5649" w:rsidP="003B564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18"/>
                <w:szCs w:val="18"/>
                <w:lang w:val="es-MX" w:eastAsia="es-MX"/>
              </w:rPr>
            </w:pPr>
            <w:r w:rsidRPr="003B5649">
              <w:rPr>
                <w:rFonts w:ascii="Arial" w:eastAsia="Times New Roman" w:hAnsi="Arial" w:cs="Arial"/>
                <w:color w:val="FFFFFF" w:themeColor="background1"/>
                <w:sz w:val="18"/>
                <w:szCs w:val="18"/>
                <w:lang w:val="es-MX" w:eastAsia="es-MX"/>
              </w:rPr>
              <w:t>Y</w:t>
            </w:r>
          </w:p>
        </w:tc>
        <w:tc>
          <w:tcPr>
            <w:tcW w:w="1985" w:type="dxa"/>
            <w:shd w:val="clear" w:color="auto" w:fill="990000"/>
            <w:noWrap/>
            <w:hideMark/>
          </w:tcPr>
          <w:p w14:paraId="6DA8BD40" w14:textId="77777777" w:rsidR="003B5649" w:rsidRPr="003B5649" w:rsidRDefault="003B5649" w:rsidP="003B564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18"/>
                <w:szCs w:val="18"/>
                <w:lang w:val="es-MX" w:eastAsia="es-MX"/>
              </w:rPr>
            </w:pPr>
            <w:r w:rsidRPr="003B5649">
              <w:rPr>
                <w:rFonts w:ascii="Arial" w:eastAsia="Times New Roman" w:hAnsi="Arial" w:cs="Arial"/>
                <w:color w:val="FFFFFF" w:themeColor="background1"/>
                <w:sz w:val="18"/>
                <w:szCs w:val="18"/>
                <w:lang w:val="es-MX" w:eastAsia="es-MX"/>
              </w:rPr>
              <w:t>LUGAR</w:t>
            </w:r>
          </w:p>
        </w:tc>
        <w:tc>
          <w:tcPr>
            <w:tcW w:w="4443" w:type="dxa"/>
            <w:shd w:val="clear" w:color="auto" w:fill="990000"/>
            <w:noWrap/>
            <w:hideMark/>
          </w:tcPr>
          <w:p w14:paraId="7D71221A" w14:textId="77777777" w:rsidR="003B5649" w:rsidRPr="003B5649" w:rsidRDefault="003B5649" w:rsidP="003B564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18"/>
                <w:szCs w:val="18"/>
                <w:lang w:val="es-MX" w:eastAsia="es-MX"/>
              </w:rPr>
            </w:pPr>
            <w:r w:rsidRPr="003B5649">
              <w:rPr>
                <w:rFonts w:ascii="Arial" w:eastAsia="Times New Roman" w:hAnsi="Arial" w:cs="Arial"/>
                <w:color w:val="FFFFFF" w:themeColor="background1"/>
                <w:sz w:val="18"/>
                <w:szCs w:val="18"/>
                <w:lang w:val="es-MX" w:eastAsia="es-MX"/>
              </w:rPr>
              <w:t>EVENTO</w:t>
            </w:r>
          </w:p>
        </w:tc>
      </w:tr>
      <w:tr w:rsidR="003B5649" w:rsidRPr="003B5649" w14:paraId="470F1F6E" w14:textId="77777777" w:rsidTr="003B56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noWrap/>
            <w:hideMark/>
          </w:tcPr>
          <w:p w14:paraId="5582060C" w14:textId="77777777" w:rsidR="003B5649" w:rsidRPr="003B5649" w:rsidRDefault="003B5649" w:rsidP="00055238">
            <w:pPr>
              <w:jc w:val="center"/>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1</w:t>
            </w:r>
          </w:p>
        </w:tc>
        <w:tc>
          <w:tcPr>
            <w:tcW w:w="851" w:type="dxa"/>
            <w:noWrap/>
            <w:hideMark/>
          </w:tcPr>
          <w:p w14:paraId="782EEF78"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260351</w:t>
            </w:r>
          </w:p>
        </w:tc>
        <w:tc>
          <w:tcPr>
            <w:tcW w:w="992" w:type="dxa"/>
            <w:noWrap/>
            <w:hideMark/>
          </w:tcPr>
          <w:p w14:paraId="3BA5CB20"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2754335</w:t>
            </w:r>
          </w:p>
        </w:tc>
        <w:tc>
          <w:tcPr>
            <w:tcW w:w="1985" w:type="dxa"/>
            <w:noWrap/>
            <w:hideMark/>
          </w:tcPr>
          <w:p w14:paraId="626E6044"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Relleno sanitario</w:t>
            </w:r>
          </w:p>
        </w:tc>
        <w:tc>
          <w:tcPr>
            <w:tcW w:w="4443" w:type="dxa"/>
            <w:noWrap/>
            <w:hideMark/>
          </w:tcPr>
          <w:p w14:paraId="3F700225" w14:textId="77777777" w:rsidR="003B5649" w:rsidRPr="003B5649" w:rsidRDefault="003B5649" w:rsidP="00055238">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Zona de recarga, peligro de contaminación por lixiviados. Deslizamiento.</w:t>
            </w:r>
          </w:p>
        </w:tc>
      </w:tr>
      <w:tr w:rsidR="003B5649" w:rsidRPr="00CE2FAA" w14:paraId="7C491695" w14:textId="77777777" w:rsidTr="003B5649">
        <w:trPr>
          <w:trHeight w:val="300"/>
        </w:trPr>
        <w:tc>
          <w:tcPr>
            <w:cnfStyle w:val="001000000000" w:firstRow="0" w:lastRow="0" w:firstColumn="1" w:lastColumn="0" w:oddVBand="0" w:evenVBand="0" w:oddHBand="0" w:evenHBand="0" w:firstRowFirstColumn="0" w:firstRowLastColumn="0" w:lastRowFirstColumn="0" w:lastRowLastColumn="0"/>
            <w:tcW w:w="567" w:type="dxa"/>
            <w:noWrap/>
            <w:hideMark/>
          </w:tcPr>
          <w:p w14:paraId="2A359E92" w14:textId="77777777" w:rsidR="003B5649" w:rsidRPr="003B5649" w:rsidRDefault="003B5649" w:rsidP="00055238">
            <w:pPr>
              <w:jc w:val="center"/>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w:t>
            </w:r>
          </w:p>
        </w:tc>
        <w:tc>
          <w:tcPr>
            <w:tcW w:w="851" w:type="dxa"/>
            <w:noWrap/>
            <w:hideMark/>
          </w:tcPr>
          <w:p w14:paraId="6611182F"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257647</w:t>
            </w:r>
          </w:p>
        </w:tc>
        <w:tc>
          <w:tcPr>
            <w:tcW w:w="992" w:type="dxa"/>
            <w:noWrap/>
            <w:hideMark/>
          </w:tcPr>
          <w:p w14:paraId="38D9B86A"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2750293</w:t>
            </w:r>
          </w:p>
        </w:tc>
        <w:tc>
          <w:tcPr>
            <w:tcW w:w="1985" w:type="dxa"/>
            <w:noWrap/>
            <w:hideMark/>
          </w:tcPr>
          <w:p w14:paraId="13847F38"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Col. Las Cucas</w:t>
            </w:r>
          </w:p>
        </w:tc>
        <w:tc>
          <w:tcPr>
            <w:tcW w:w="4443" w:type="dxa"/>
            <w:noWrap/>
            <w:hideMark/>
          </w:tcPr>
          <w:p w14:paraId="5D115079" w14:textId="77777777" w:rsidR="003B5649" w:rsidRPr="003B5649" w:rsidRDefault="003B5649" w:rsidP="00055238">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Inundación por compuerta en calle.</w:t>
            </w:r>
          </w:p>
        </w:tc>
      </w:tr>
      <w:tr w:rsidR="003B5649" w:rsidRPr="003B5649" w14:paraId="22779405" w14:textId="77777777" w:rsidTr="003B56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noWrap/>
            <w:hideMark/>
          </w:tcPr>
          <w:p w14:paraId="1AF45029" w14:textId="77777777" w:rsidR="003B5649" w:rsidRPr="003B5649" w:rsidRDefault="003B5649" w:rsidP="00055238">
            <w:pPr>
              <w:jc w:val="center"/>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3</w:t>
            </w:r>
          </w:p>
        </w:tc>
        <w:tc>
          <w:tcPr>
            <w:tcW w:w="851" w:type="dxa"/>
            <w:noWrap/>
            <w:hideMark/>
          </w:tcPr>
          <w:p w14:paraId="29B3FC74"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258216</w:t>
            </w:r>
          </w:p>
        </w:tc>
        <w:tc>
          <w:tcPr>
            <w:tcW w:w="992" w:type="dxa"/>
            <w:noWrap/>
            <w:hideMark/>
          </w:tcPr>
          <w:p w14:paraId="78E8B385"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2748927</w:t>
            </w:r>
          </w:p>
        </w:tc>
        <w:tc>
          <w:tcPr>
            <w:tcW w:w="1985" w:type="dxa"/>
            <w:noWrap/>
            <w:hideMark/>
          </w:tcPr>
          <w:p w14:paraId="123BFD2A"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Col. Ignacio Allende</w:t>
            </w:r>
          </w:p>
        </w:tc>
        <w:tc>
          <w:tcPr>
            <w:tcW w:w="4443" w:type="dxa"/>
            <w:noWrap/>
            <w:hideMark/>
          </w:tcPr>
          <w:p w14:paraId="226BF3E0" w14:textId="77777777" w:rsidR="003B5649" w:rsidRPr="003B5649" w:rsidRDefault="003B5649" w:rsidP="00055238">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Inundación por desbordamiento</w:t>
            </w:r>
          </w:p>
        </w:tc>
      </w:tr>
      <w:tr w:rsidR="003B5649" w:rsidRPr="003B5649" w14:paraId="7338A15E" w14:textId="77777777" w:rsidTr="003B5649">
        <w:trPr>
          <w:trHeight w:val="300"/>
        </w:trPr>
        <w:tc>
          <w:tcPr>
            <w:cnfStyle w:val="001000000000" w:firstRow="0" w:lastRow="0" w:firstColumn="1" w:lastColumn="0" w:oddVBand="0" w:evenVBand="0" w:oddHBand="0" w:evenHBand="0" w:firstRowFirstColumn="0" w:firstRowLastColumn="0" w:lastRowFirstColumn="0" w:lastRowLastColumn="0"/>
            <w:tcW w:w="567" w:type="dxa"/>
            <w:noWrap/>
            <w:hideMark/>
          </w:tcPr>
          <w:p w14:paraId="60764DC5" w14:textId="77777777" w:rsidR="003B5649" w:rsidRPr="003B5649" w:rsidRDefault="003B5649" w:rsidP="00055238">
            <w:pPr>
              <w:jc w:val="center"/>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4</w:t>
            </w:r>
          </w:p>
        </w:tc>
        <w:tc>
          <w:tcPr>
            <w:tcW w:w="851" w:type="dxa"/>
            <w:noWrap/>
            <w:hideMark/>
          </w:tcPr>
          <w:p w14:paraId="3592631F"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258606</w:t>
            </w:r>
          </w:p>
        </w:tc>
        <w:tc>
          <w:tcPr>
            <w:tcW w:w="992" w:type="dxa"/>
            <w:noWrap/>
            <w:hideMark/>
          </w:tcPr>
          <w:p w14:paraId="4BF16CF6"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2748984</w:t>
            </w:r>
          </w:p>
        </w:tc>
        <w:tc>
          <w:tcPr>
            <w:tcW w:w="1985" w:type="dxa"/>
            <w:noWrap/>
            <w:hideMark/>
          </w:tcPr>
          <w:p w14:paraId="07EDE4E6"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Lomas del Pedregal</w:t>
            </w:r>
          </w:p>
        </w:tc>
        <w:tc>
          <w:tcPr>
            <w:tcW w:w="4443" w:type="dxa"/>
            <w:noWrap/>
            <w:hideMark/>
          </w:tcPr>
          <w:p w14:paraId="4C7302A0" w14:textId="77777777" w:rsidR="003B5649" w:rsidRPr="003B5649" w:rsidRDefault="003B5649" w:rsidP="00055238">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Deslizamiento.</w:t>
            </w:r>
          </w:p>
        </w:tc>
      </w:tr>
      <w:tr w:rsidR="003B5649" w:rsidRPr="003B5649" w14:paraId="01A3D4E5" w14:textId="77777777" w:rsidTr="003B56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noWrap/>
            <w:hideMark/>
          </w:tcPr>
          <w:p w14:paraId="5E938CE8" w14:textId="77777777" w:rsidR="003B5649" w:rsidRPr="003B5649" w:rsidRDefault="003B5649" w:rsidP="00055238">
            <w:pPr>
              <w:jc w:val="center"/>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5</w:t>
            </w:r>
          </w:p>
        </w:tc>
        <w:tc>
          <w:tcPr>
            <w:tcW w:w="851" w:type="dxa"/>
            <w:noWrap/>
            <w:hideMark/>
          </w:tcPr>
          <w:p w14:paraId="5D918090"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256764</w:t>
            </w:r>
          </w:p>
        </w:tc>
        <w:tc>
          <w:tcPr>
            <w:tcW w:w="992" w:type="dxa"/>
            <w:noWrap/>
            <w:hideMark/>
          </w:tcPr>
          <w:p w14:paraId="31FDFDD0"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2746281</w:t>
            </w:r>
          </w:p>
        </w:tc>
        <w:tc>
          <w:tcPr>
            <w:tcW w:w="1985" w:type="dxa"/>
            <w:noWrap/>
            <w:hideMark/>
          </w:tcPr>
          <w:p w14:paraId="77FEE4CF"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Asta bandera</w:t>
            </w:r>
          </w:p>
        </w:tc>
        <w:tc>
          <w:tcPr>
            <w:tcW w:w="4443" w:type="dxa"/>
            <w:noWrap/>
            <w:hideMark/>
          </w:tcPr>
          <w:p w14:paraId="089CC7A6" w14:textId="77777777" w:rsidR="003B5649" w:rsidRPr="003B5649" w:rsidRDefault="003B5649" w:rsidP="00055238">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Convergencia de ríos.</w:t>
            </w:r>
          </w:p>
        </w:tc>
      </w:tr>
      <w:tr w:rsidR="003B5649" w:rsidRPr="00CE2FAA" w14:paraId="158E8898" w14:textId="77777777" w:rsidTr="003B5649">
        <w:trPr>
          <w:trHeight w:val="300"/>
        </w:trPr>
        <w:tc>
          <w:tcPr>
            <w:cnfStyle w:val="001000000000" w:firstRow="0" w:lastRow="0" w:firstColumn="1" w:lastColumn="0" w:oddVBand="0" w:evenVBand="0" w:oddHBand="0" w:evenHBand="0" w:firstRowFirstColumn="0" w:firstRowLastColumn="0" w:lastRowFirstColumn="0" w:lastRowLastColumn="0"/>
            <w:tcW w:w="567" w:type="dxa"/>
            <w:noWrap/>
            <w:hideMark/>
          </w:tcPr>
          <w:p w14:paraId="052B0167" w14:textId="77777777" w:rsidR="003B5649" w:rsidRPr="003B5649" w:rsidRDefault="003B5649" w:rsidP="00055238">
            <w:pPr>
              <w:jc w:val="center"/>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6</w:t>
            </w:r>
          </w:p>
        </w:tc>
        <w:tc>
          <w:tcPr>
            <w:tcW w:w="851" w:type="dxa"/>
            <w:noWrap/>
            <w:hideMark/>
          </w:tcPr>
          <w:p w14:paraId="5DE18656"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259377</w:t>
            </w:r>
          </w:p>
        </w:tc>
        <w:tc>
          <w:tcPr>
            <w:tcW w:w="992" w:type="dxa"/>
            <w:noWrap/>
            <w:hideMark/>
          </w:tcPr>
          <w:p w14:paraId="2FEB863D"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2750256</w:t>
            </w:r>
          </w:p>
        </w:tc>
        <w:tc>
          <w:tcPr>
            <w:tcW w:w="1985" w:type="dxa"/>
            <w:noWrap/>
            <w:hideMark/>
          </w:tcPr>
          <w:p w14:paraId="7989A973"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Col. Jesús Valdez</w:t>
            </w:r>
          </w:p>
        </w:tc>
        <w:tc>
          <w:tcPr>
            <w:tcW w:w="4443" w:type="dxa"/>
            <w:noWrap/>
            <w:hideMark/>
          </w:tcPr>
          <w:p w14:paraId="31369212" w14:textId="77777777" w:rsidR="003B5649" w:rsidRPr="003B5649" w:rsidRDefault="003B5649" w:rsidP="00055238">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Inundación. Muro caído por inundación en 2018, poste de evidencia.</w:t>
            </w:r>
          </w:p>
        </w:tc>
      </w:tr>
      <w:tr w:rsidR="003B5649" w:rsidRPr="003B5649" w14:paraId="16696B4D" w14:textId="77777777" w:rsidTr="003B56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noWrap/>
            <w:hideMark/>
          </w:tcPr>
          <w:p w14:paraId="181AF0B5" w14:textId="77777777" w:rsidR="003B5649" w:rsidRPr="003B5649" w:rsidRDefault="003B5649" w:rsidP="00055238">
            <w:pPr>
              <w:jc w:val="center"/>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7</w:t>
            </w:r>
          </w:p>
        </w:tc>
        <w:tc>
          <w:tcPr>
            <w:tcW w:w="851" w:type="dxa"/>
            <w:noWrap/>
            <w:hideMark/>
          </w:tcPr>
          <w:p w14:paraId="5C912027"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257584</w:t>
            </w:r>
          </w:p>
        </w:tc>
        <w:tc>
          <w:tcPr>
            <w:tcW w:w="992" w:type="dxa"/>
            <w:noWrap/>
            <w:hideMark/>
          </w:tcPr>
          <w:p w14:paraId="468B4E30"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2750282</w:t>
            </w:r>
          </w:p>
        </w:tc>
        <w:tc>
          <w:tcPr>
            <w:tcW w:w="1985" w:type="dxa"/>
            <w:noWrap/>
            <w:hideMark/>
          </w:tcPr>
          <w:p w14:paraId="69434EFE"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p>
        </w:tc>
        <w:tc>
          <w:tcPr>
            <w:tcW w:w="4443" w:type="dxa"/>
            <w:noWrap/>
            <w:hideMark/>
          </w:tcPr>
          <w:p w14:paraId="563A5205" w14:textId="77777777" w:rsidR="003B5649" w:rsidRPr="003B5649" w:rsidRDefault="003B5649" w:rsidP="00055238">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Inundación por compuertas.</w:t>
            </w:r>
          </w:p>
        </w:tc>
      </w:tr>
      <w:tr w:rsidR="003B5649" w:rsidRPr="00CE2FAA" w14:paraId="2DA5B348" w14:textId="77777777" w:rsidTr="003B5649">
        <w:trPr>
          <w:trHeight w:val="300"/>
        </w:trPr>
        <w:tc>
          <w:tcPr>
            <w:cnfStyle w:val="001000000000" w:firstRow="0" w:lastRow="0" w:firstColumn="1" w:lastColumn="0" w:oddVBand="0" w:evenVBand="0" w:oddHBand="0" w:evenHBand="0" w:firstRowFirstColumn="0" w:firstRowLastColumn="0" w:lastRowFirstColumn="0" w:lastRowLastColumn="0"/>
            <w:tcW w:w="567" w:type="dxa"/>
            <w:noWrap/>
            <w:hideMark/>
          </w:tcPr>
          <w:p w14:paraId="65462883" w14:textId="77777777" w:rsidR="003B5649" w:rsidRPr="003B5649" w:rsidRDefault="003B5649" w:rsidP="00055238">
            <w:pPr>
              <w:jc w:val="center"/>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8</w:t>
            </w:r>
          </w:p>
        </w:tc>
        <w:tc>
          <w:tcPr>
            <w:tcW w:w="851" w:type="dxa"/>
            <w:noWrap/>
            <w:hideMark/>
          </w:tcPr>
          <w:p w14:paraId="4F8D04A1"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259621</w:t>
            </w:r>
          </w:p>
        </w:tc>
        <w:tc>
          <w:tcPr>
            <w:tcW w:w="992" w:type="dxa"/>
            <w:noWrap/>
            <w:hideMark/>
          </w:tcPr>
          <w:p w14:paraId="6FF76290"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2750807</w:t>
            </w:r>
          </w:p>
        </w:tc>
        <w:tc>
          <w:tcPr>
            <w:tcW w:w="1985" w:type="dxa"/>
            <w:noWrap/>
            <w:hideMark/>
          </w:tcPr>
          <w:p w14:paraId="008D127F"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Col. Jesús Valdez</w:t>
            </w:r>
          </w:p>
        </w:tc>
        <w:tc>
          <w:tcPr>
            <w:tcW w:w="4443" w:type="dxa"/>
            <w:noWrap/>
            <w:hideMark/>
          </w:tcPr>
          <w:p w14:paraId="3F0B4011" w14:textId="77777777" w:rsidR="003B5649" w:rsidRPr="003B5649" w:rsidRDefault="003B5649" w:rsidP="00055238">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Inundación. Evidencia de depósitos fluviales</w:t>
            </w:r>
          </w:p>
        </w:tc>
      </w:tr>
      <w:tr w:rsidR="003B5649" w:rsidRPr="00CE2FAA" w14:paraId="066E56AA" w14:textId="77777777" w:rsidTr="003B56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noWrap/>
            <w:hideMark/>
          </w:tcPr>
          <w:p w14:paraId="48DB8DB3" w14:textId="77777777" w:rsidR="003B5649" w:rsidRPr="003B5649" w:rsidRDefault="003B5649" w:rsidP="00055238">
            <w:pPr>
              <w:jc w:val="center"/>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9</w:t>
            </w:r>
          </w:p>
        </w:tc>
        <w:tc>
          <w:tcPr>
            <w:tcW w:w="851" w:type="dxa"/>
            <w:noWrap/>
            <w:hideMark/>
          </w:tcPr>
          <w:p w14:paraId="29D7DCE0"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259602</w:t>
            </w:r>
          </w:p>
        </w:tc>
        <w:tc>
          <w:tcPr>
            <w:tcW w:w="992" w:type="dxa"/>
            <w:noWrap/>
            <w:hideMark/>
          </w:tcPr>
          <w:p w14:paraId="594156D7"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2750763</w:t>
            </w:r>
          </w:p>
        </w:tc>
        <w:tc>
          <w:tcPr>
            <w:tcW w:w="1985" w:type="dxa"/>
            <w:noWrap/>
            <w:hideMark/>
          </w:tcPr>
          <w:p w14:paraId="3AAD4B4D"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Col. Jesús Valdez</w:t>
            </w:r>
          </w:p>
        </w:tc>
        <w:tc>
          <w:tcPr>
            <w:tcW w:w="4443" w:type="dxa"/>
            <w:noWrap/>
            <w:hideMark/>
          </w:tcPr>
          <w:p w14:paraId="252E909B" w14:textId="77777777" w:rsidR="003B5649" w:rsidRPr="003B5649" w:rsidRDefault="003B5649" w:rsidP="00055238">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Inundación y hundimiento. Casa cuarteada por hundimiento.</w:t>
            </w:r>
          </w:p>
        </w:tc>
      </w:tr>
      <w:tr w:rsidR="003B5649" w:rsidRPr="003B5649" w14:paraId="43209428" w14:textId="77777777" w:rsidTr="003B5649">
        <w:trPr>
          <w:trHeight w:val="300"/>
        </w:trPr>
        <w:tc>
          <w:tcPr>
            <w:cnfStyle w:val="001000000000" w:firstRow="0" w:lastRow="0" w:firstColumn="1" w:lastColumn="0" w:oddVBand="0" w:evenVBand="0" w:oddHBand="0" w:evenHBand="0" w:firstRowFirstColumn="0" w:firstRowLastColumn="0" w:lastRowFirstColumn="0" w:lastRowLastColumn="0"/>
            <w:tcW w:w="567" w:type="dxa"/>
            <w:noWrap/>
            <w:hideMark/>
          </w:tcPr>
          <w:p w14:paraId="51FF6EC1" w14:textId="77777777" w:rsidR="003B5649" w:rsidRPr="003B5649" w:rsidRDefault="003B5649" w:rsidP="00055238">
            <w:pPr>
              <w:jc w:val="center"/>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10</w:t>
            </w:r>
          </w:p>
        </w:tc>
        <w:tc>
          <w:tcPr>
            <w:tcW w:w="851" w:type="dxa"/>
            <w:noWrap/>
            <w:hideMark/>
          </w:tcPr>
          <w:p w14:paraId="4F48C864"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245121</w:t>
            </w:r>
          </w:p>
        </w:tc>
        <w:tc>
          <w:tcPr>
            <w:tcW w:w="992" w:type="dxa"/>
            <w:noWrap/>
            <w:hideMark/>
          </w:tcPr>
          <w:p w14:paraId="363C7BD8"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2696224</w:t>
            </w:r>
          </w:p>
        </w:tc>
        <w:tc>
          <w:tcPr>
            <w:tcW w:w="1985" w:type="dxa"/>
            <w:noWrap/>
            <w:hideMark/>
          </w:tcPr>
          <w:p w14:paraId="4967ED4D"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Carretera arenitas</w:t>
            </w:r>
          </w:p>
        </w:tc>
        <w:tc>
          <w:tcPr>
            <w:tcW w:w="4443" w:type="dxa"/>
            <w:noWrap/>
            <w:hideMark/>
          </w:tcPr>
          <w:p w14:paraId="33078907" w14:textId="77777777" w:rsidR="003B5649" w:rsidRPr="003B5649" w:rsidRDefault="003B5649" w:rsidP="00055238">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Inundación.</w:t>
            </w:r>
          </w:p>
        </w:tc>
      </w:tr>
      <w:tr w:rsidR="003B5649" w:rsidRPr="003B5649" w14:paraId="5C0CB4EF" w14:textId="77777777" w:rsidTr="003B56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noWrap/>
            <w:hideMark/>
          </w:tcPr>
          <w:p w14:paraId="53E0885D" w14:textId="77777777" w:rsidR="003B5649" w:rsidRPr="003B5649" w:rsidRDefault="003B5649" w:rsidP="00055238">
            <w:pPr>
              <w:jc w:val="center"/>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11</w:t>
            </w:r>
          </w:p>
        </w:tc>
        <w:tc>
          <w:tcPr>
            <w:tcW w:w="851" w:type="dxa"/>
            <w:noWrap/>
            <w:hideMark/>
          </w:tcPr>
          <w:p w14:paraId="67DC3CB6"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242662</w:t>
            </w:r>
          </w:p>
        </w:tc>
        <w:tc>
          <w:tcPr>
            <w:tcW w:w="992" w:type="dxa"/>
            <w:noWrap/>
            <w:hideMark/>
          </w:tcPr>
          <w:p w14:paraId="071205A9"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2697896</w:t>
            </w:r>
          </w:p>
        </w:tc>
        <w:tc>
          <w:tcPr>
            <w:tcW w:w="1985" w:type="dxa"/>
            <w:noWrap/>
            <w:hideMark/>
          </w:tcPr>
          <w:p w14:paraId="596FDB51"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Arenitas</w:t>
            </w:r>
          </w:p>
        </w:tc>
        <w:tc>
          <w:tcPr>
            <w:tcW w:w="4443" w:type="dxa"/>
            <w:noWrap/>
            <w:hideMark/>
          </w:tcPr>
          <w:p w14:paraId="333D91BC" w14:textId="77777777" w:rsidR="003B5649" w:rsidRPr="003B5649" w:rsidRDefault="003B5649" w:rsidP="00055238">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Inundación.</w:t>
            </w:r>
          </w:p>
        </w:tc>
      </w:tr>
      <w:tr w:rsidR="003B5649" w:rsidRPr="00CE2FAA" w14:paraId="7D0A4A92" w14:textId="77777777" w:rsidTr="003B5649">
        <w:trPr>
          <w:trHeight w:val="300"/>
        </w:trPr>
        <w:tc>
          <w:tcPr>
            <w:cnfStyle w:val="001000000000" w:firstRow="0" w:lastRow="0" w:firstColumn="1" w:lastColumn="0" w:oddVBand="0" w:evenVBand="0" w:oddHBand="0" w:evenHBand="0" w:firstRowFirstColumn="0" w:firstRowLastColumn="0" w:lastRowFirstColumn="0" w:lastRowLastColumn="0"/>
            <w:tcW w:w="567" w:type="dxa"/>
            <w:noWrap/>
            <w:hideMark/>
          </w:tcPr>
          <w:p w14:paraId="6E861448" w14:textId="77777777" w:rsidR="003B5649" w:rsidRPr="003B5649" w:rsidRDefault="003B5649" w:rsidP="00055238">
            <w:pPr>
              <w:jc w:val="center"/>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12</w:t>
            </w:r>
          </w:p>
        </w:tc>
        <w:tc>
          <w:tcPr>
            <w:tcW w:w="851" w:type="dxa"/>
            <w:noWrap/>
            <w:hideMark/>
          </w:tcPr>
          <w:p w14:paraId="28C4F7BB"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249269</w:t>
            </w:r>
          </w:p>
        </w:tc>
        <w:tc>
          <w:tcPr>
            <w:tcW w:w="992" w:type="dxa"/>
            <w:noWrap/>
            <w:hideMark/>
          </w:tcPr>
          <w:p w14:paraId="2760983A"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2688410</w:t>
            </w:r>
          </w:p>
        </w:tc>
        <w:tc>
          <w:tcPr>
            <w:tcW w:w="1985" w:type="dxa"/>
            <w:noWrap/>
            <w:hideMark/>
          </w:tcPr>
          <w:p w14:paraId="3FBCB400"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Malecón</w:t>
            </w:r>
          </w:p>
        </w:tc>
        <w:tc>
          <w:tcPr>
            <w:tcW w:w="4443" w:type="dxa"/>
            <w:noWrap/>
            <w:hideMark/>
          </w:tcPr>
          <w:p w14:paraId="4552300D" w14:textId="77777777" w:rsidR="003B5649" w:rsidRPr="003B5649" w:rsidRDefault="003B5649" w:rsidP="00055238">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Generación de remolinos por construcción de malecón.</w:t>
            </w:r>
          </w:p>
        </w:tc>
      </w:tr>
      <w:tr w:rsidR="003B5649" w:rsidRPr="00CE2FAA" w14:paraId="58A126B6" w14:textId="77777777" w:rsidTr="003B56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noWrap/>
            <w:hideMark/>
          </w:tcPr>
          <w:p w14:paraId="0EDBB9CE" w14:textId="77777777" w:rsidR="003B5649" w:rsidRPr="003B5649" w:rsidRDefault="003B5649" w:rsidP="00055238">
            <w:pPr>
              <w:jc w:val="center"/>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lastRenderedPageBreak/>
              <w:t>13</w:t>
            </w:r>
          </w:p>
        </w:tc>
        <w:tc>
          <w:tcPr>
            <w:tcW w:w="851" w:type="dxa"/>
            <w:noWrap/>
            <w:hideMark/>
          </w:tcPr>
          <w:p w14:paraId="1E73C391"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259140</w:t>
            </w:r>
          </w:p>
        </w:tc>
        <w:tc>
          <w:tcPr>
            <w:tcW w:w="992" w:type="dxa"/>
            <w:noWrap/>
            <w:hideMark/>
          </w:tcPr>
          <w:p w14:paraId="5A226033"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2692260</w:t>
            </w:r>
          </w:p>
        </w:tc>
        <w:tc>
          <w:tcPr>
            <w:tcW w:w="1985" w:type="dxa"/>
            <w:noWrap/>
            <w:hideMark/>
          </w:tcPr>
          <w:p w14:paraId="73D16C26"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El Dorado</w:t>
            </w:r>
          </w:p>
        </w:tc>
        <w:tc>
          <w:tcPr>
            <w:tcW w:w="4443" w:type="dxa"/>
            <w:noWrap/>
            <w:hideMark/>
          </w:tcPr>
          <w:p w14:paraId="442EF606" w14:textId="77777777" w:rsidR="003B5649" w:rsidRPr="003B5649" w:rsidRDefault="003B5649" w:rsidP="00055238">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Inundación por cause de rio tapado por construcciones. Evidencia de hundimiento del terreno por construcciones construidas sobre el cause</w:t>
            </w:r>
          </w:p>
        </w:tc>
      </w:tr>
      <w:tr w:rsidR="003B5649" w:rsidRPr="003B5649" w14:paraId="15F318A7" w14:textId="77777777" w:rsidTr="003B5649">
        <w:trPr>
          <w:trHeight w:val="300"/>
        </w:trPr>
        <w:tc>
          <w:tcPr>
            <w:cnfStyle w:val="001000000000" w:firstRow="0" w:lastRow="0" w:firstColumn="1" w:lastColumn="0" w:oddVBand="0" w:evenVBand="0" w:oddHBand="0" w:evenHBand="0" w:firstRowFirstColumn="0" w:firstRowLastColumn="0" w:lastRowFirstColumn="0" w:lastRowLastColumn="0"/>
            <w:tcW w:w="567" w:type="dxa"/>
            <w:noWrap/>
            <w:hideMark/>
          </w:tcPr>
          <w:p w14:paraId="3956E87D" w14:textId="77777777" w:rsidR="003B5649" w:rsidRPr="003B5649" w:rsidRDefault="003B5649" w:rsidP="00055238">
            <w:pPr>
              <w:jc w:val="center"/>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14</w:t>
            </w:r>
          </w:p>
        </w:tc>
        <w:tc>
          <w:tcPr>
            <w:tcW w:w="851" w:type="dxa"/>
            <w:noWrap/>
            <w:hideMark/>
          </w:tcPr>
          <w:p w14:paraId="5621CB1E"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259899</w:t>
            </w:r>
          </w:p>
        </w:tc>
        <w:tc>
          <w:tcPr>
            <w:tcW w:w="992" w:type="dxa"/>
            <w:noWrap/>
            <w:hideMark/>
          </w:tcPr>
          <w:p w14:paraId="697A1137"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2701521</w:t>
            </w:r>
          </w:p>
        </w:tc>
        <w:tc>
          <w:tcPr>
            <w:tcW w:w="1985" w:type="dxa"/>
            <w:noWrap/>
            <w:hideMark/>
          </w:tcPr>
          <w:p w14:paraId="0AF36A96"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Ej. Las Piedritas</w:t>
            </w:r>
          </w:p>
        </w:tc>
        <w:tc>
          <w:tcPr>
            <w:tcW w:w="4443" w:type="dxa"/>
            <w:noWrap/>
            <w:hideMark/>
          </w:tcPr>
          <w:p w14:paraId="374CBCC8" w14:textId="77777777" w:rsidR="003B5649" w:rsidRPr="003B5649" w:rsidRDefault="003B5649" w:rsidP="00055238">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Inundación y hundimientos.</w:t>
            </w:r>
          </w:p>
        </w:tc>
      </w:tr>
      <w:tr w:rsidR="003B5649" w:rsidRPr="003B5649" w14:paraId="6500A699" w14:textId="77777777" w:rsidTr="003B56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noWrap/>
            <w:hideMark/>
          </w:tcPr>
          <w:p w14:paraId="2A0589E6" w14:textId="77777777" w:rsidR="003B5649" w:rsidRPr="003B5649" w:rsidRDefault="003B5649" w:rsidP="00055238">
            <w:pPr>
              <w:jc w:val="center"/>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15</w:t>
            </w:r>
          </w:p>
        </w:tc>
        <w:tc>
          <w:tcPr>
            <w:tcW w:w="851" w:type="dxa"/>
            <w:noWrap/>
            <w:hideMark/>
          </w:tcPr>
          <w:p w14:paraId="3187FE1E"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258539</w:t>
            </w:r>
          </w:p>
        </w:tc>
        <w:tc>
          <w:tcPr>
            <w:tcW w:w="992" w:type="dxa"/>
            <w:noWrap/>
            <w:hideMark/>
          </w:tcPr>
          <w:p w14:paraId="492C9C44"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2705895</w:t>
            </w:r>
          </w:p>
        </w:tc>
        <w:tc>
          <w:tcPr>
            <w:tcW w:w="1985" w:type="dxa"/>
            <w:noWrap/>
            <w:hideMark/>
          </w:tcPr>
          <w:p w14:paraId="4F73AE99"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Rebeca 2</w:t>
            </w:r>
          </w:p>
        </w:tc>
        <w:tc>
          <w:tcPr>
            <w:tcW w:w="4443" w:type="dxa"/>
            <w:noWrap/>
            <w:hideMark/>
          </w:tcPr>
          <w:p w14:paraId="23FE11E1" w14:textId="77777777" w:rsidR="003B5649" w:rsidRPr="003B5649" w:rsidRDefault="003B5649" w:rsidP="00055238">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Inundación.</w:t>
            </w:r>
          </w:p>
        </w:tc>
      </w:tr>
      <w:tr w:rsidR="003B5649" w:rsidRPr="00CE2FAA" w14:paraId="3CB1B346" w14:textId="77777777" w:rsidTr="003B5649">
        <w:trPr>
          <w:trHeight w:val="300"/>
        </w:trPr>
        <w:tc>
          <w:tcPr>
            <w:cnfStyle w:val="001000000000" w:firstRow="0" w:lastRow="0" w:firstColumn="1" w:lastColumn="0" w:oddVBand="0" w:evenVBand="0" w:oddHBand="0" w:evenHBand="0" w:firstRowFirstColumn="0" w:firstRowLastColumn="0" w:lastRowFirstColumn="0" w:lastRowLastColumn="0"/>
            <w:tcW w:w="567" w:type="dxa"/>
            <w:noWrap/>
            <w:hideMark/>
          </w:tcPr>
          <w:p w14:paraId="65042ED2" w14:textId="77777777" w:rsidR="003B5649" w:rsidRPr="003B5649" w:rsidRDefault="003B5649" w:rsidP="00055238">
            <w:pPr>
              <w:jc w:val="center"/>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16</w:t>
            </w:r>
          </w:p>
        </w:tc>
        <w:tc>
          <w:tcPr>
            <w:tcW w:w="851" w:type="dxa"/>
            <w:noWrap/>
            <w:hideMark/>
          </w:tcPr>
          <w:p w14:paraId="6C851610"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233554</w:t>
            </w:r>
          </w:p>
        </w:tc>
        <w:tc>
          <w:tcPr>
            <w:tcW w:w="992" w:type="dxa"/>
            <w:noWrap/>
            <w:hideMark/>
          </w:tcPr>
          <w:p w14:paraId="48AC539B"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2755587</w:t>
            </w:r>
          </w:p>
        </w:tc>
        <w:tc>
          <w:tcPr>
            <w:tcW w:w="1985" w:type="dxa"/>
            <w:noWrap/>
            <w:hideMark/>
          </w:tcPr>
          <w:p w14:paraId="16103B73"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El Tamarindo</w:t>
            </w:r>
          </w:p>
        </w:tc>
        <w:tc>
          <w:tcPr>
            <w:tcW w:w="4443" w:type="dxa"/>
            <w:noWrap/>
            <w:hideMark/>
          </w:tcPr>
          <w:p w14:paraId="07C571F7" w14:textId="77777777" w:rsidR="003B5649" w:rsidRPr="003B5649" w:rsidRDefault="003B5649" w:rsidP="00055238">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Inundación por desbordamiento de canales.</w:t>
            </w:r>
          </w:p>
        </w:tc>
      </w:tr>
      <w:tr w:rsidR="003B5649" w:rsidRPr="003B5649" w14:paraId="0BD19E84" w14:textId="77777777" w:rsidTr="003B56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noWrap/>
            <w:hideMark/>
          </w:tcPr>
          <w:p w14:paraId="08375428" w14:textId="77777777" w:rsidR="003B5649" w:rsidRPr="003B5649" w:rsidRDefault="003B5649" w:rsidP="00055238">
            <w:pPr>
              <w:jc w:val="center"/>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17</w:t>
            </w:r>
          </w:p>
        </w:tc>
        <w:tc>
          <w:tcPr>
            <w:tcW w:w="851" w:type="dxa"/>
            <w:noWrap/>
            <w:hideMark/>
          </w:tcPr>
          <w:p w14:paraId="4DA44032"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240914</w:t>
            </w:r>
          </w:p>
        </w:tc>
        <w:tc>
          <w:tcPr>
            <w:tcW w:w="992" w:type="dxa"/>
            <w:noWrap/>
            <w:hideMark/>
          </w:tcPr>
          <w:p w14:paraId="313FAAD0"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2748724</w:t>
            </w:r>
          </w:p>
        </w:tc>
        <w:tc>
          <w:tcPr>
            <w:tcW w:w="1985" w:type="dxa"/>
            <w:noWrap/>
            <w:hideMark/>
          </w:tcPr>
          <w:p w14:paraId="7288AF92"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El Pinole</w:t>
            </w:r>
          </w:p>
        </w:tc>
        <w:tc>
          <w:tcPr>
            <w:tcW w:w="4443" w:type="dxa"/>
            <w:noWrap/>
            <w:hideMark/>
          </w:tcPr>
          <w:p w14:paraId="00C47538" w14:textId="77777777" w:rsidR="003B5649" w:rsidRPr="003B5649" w:rsidRDefault="003B5649" w:rsidP="00055238">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Inundación de hasta 1.8 m en septiembre del 2018. Hundimientos.</w:t>
            </w:r>
          </w:p>
        </w:tc>
      </w:tr>
      <w:tr w:rsidR="003B5649" w:rsidRPr="00CE2FAA" w14:paraId="29068EB0" w14:textId="77777777" w:rsidTr="003B5649">
        <w:trPr>
          <w:trHeight w:val="300"/>
        </w:trPr>
        <w:tc>
          <w:tcPr>
            <w:cnfStyle w:val="001000000000" w:firstRow="0" w:lastRow="0" w:firstColumn="1" w:lastColumn="0" w:oddVBand="0" w:evenVBand="0" w:oddHBand="0" w:evenHBand="0" w:firstRowFirstColumn="0" w:firstRowLastColumn="0" w:lastRowFirstColumn="0" w:lastRowLastColumn="0"/>
            <w:tcW w:w="567" w:type="dxa"/>
            <w:noWrap/>
            <w:hideMark/>
          </w:tcPr>
          <w:p w14:paraId="03BAF823" w14:textId="77777777" w:rsidR="003B5649" w:rsidRPr="003B5649" w:rsidRDefault="003B5649" w:rsidP="00055238">
            <w:pPr>
              <w:jc w:val="center"/>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18</w:t>
            </w:r>
          </w:p>
        </w:tc>
        <w:tc>
          <w:tcPr>
            <w:tcW w:w="851" w:type="dxa"/>
            <w:noWrap/>
            <w:hideMark/>
          </w:tcPr>
          <w:p w14:paraId="36CE0EF3"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239399</w:t>
            </w:r>
          </w:p>
        </w:tc>
        <w:tc>
          <w:tcPr>
            <w:tcW w:w="992" w:type="dxa"/>
            <w:noWrap/>
            <w:hideMark/>
          </w:tcPr>
          <w:p w14:paraId="1A205343"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2749248</w:t>
            </w:r>
          </w:p>
        </w:tc>
        <w:tc>
          <w:tcPr>
            <w:tcW w:w="1985" w:type="dxa"/>
            <w:noWrap/>
            <w:hideMark/>
          </w:tcPr>
          <w:p w14:paraId="6526FE5D"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Estación Rosales</w:t>
            </w:r>
          </w:p>
        </w:tc>
        <w:tc>
          <w:tcPr>
            <w:tcW w:w="4443" w:type="dxa"/>
            <w:noWrap/>
            <w:hideMark/>
          </w:tcPr>
          <w:p w14:paraId="23F92B80" w14:textId="77777777" w:rsidR="003B5649" w:rsidRPr="003B5649" w:rsidRDefault="003B5649" w:rsidP="00055238">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Inundaciones de hasta 2 m, y hundimiento.</w:t>
            </w:r>
          </w:p>
        </w:tc>
      </w:tr>
      <w:tr w:rsidR="003B5649" w:rsidRPr="003B5649" w14:paraId="2BF81CED" w14:textId="77777777" w:rsidTr="003B56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noWrap/>
            <w:hideMark/>
          </w:tcPr>
          <w:p w14:paraId="7B9CD0D2" w14:textId="77777777" w:rsidR="003B5649" w:rsidRPr="003B5649" w:rsidRDefault="003B5649" w:rsidP="00055238">
            <w:pPr>
              <w:jc w:val="center"/>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19</w:t>
            </w:r>
          </w:p>
        </w:tc>
        <w:tc>
          <w:tcPr>
            <w:tcW w:w="851" w:type="dxa"/>
            <w:noWrap/>
            <w:hideMark/>
          </w:tcPr>
          <w:p w14:paraId="4A041527"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239366</w:t>
            </w:r>
          </w:p>
        </w:tc>
        <w:tc>
          <w:tcPr>
            <w:tcW w:w="992" w:type="dxa"/>
            <w:noWrap/>
            <w:hideMark/>
          </w:tcPr>
          <w:p w14:paraId="19AC6598"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2749324</w:t>
            </w:r>
          </w:p>
        </w:tc>
        <w:tc>
          <w:tcPr>
            <w:tcW w:w="1985" w:type="dxa"/>
            <w:noWrap/>
            <w:hideMark/>
          </w:tcPr>
          <w:p w14:paraId="05C22554"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Culiacancito</w:t>
            </w:r>
          </w:p>
        </w:tc>
        <w:tc>
          <w:tcPr>
            <w:tcW w:w="4443" w:type="dxa"/>
            <w:noWrap/>
            <w:hideMark/>
          </w:tcPr>
          <w:p w14:paraId="041EC855" w14:textId="77777777" w:rsidR="003B5649" w:rsidRPr="003B5649" w:rsidRDefault="003B5649" w:rsidP="00055238">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Inundación y hundimiento.</w:t>
            </w:r>
          </w:p>
        </w:tc>
      </w:tr>
      <w:tr w:rsidR="003B5649" w:rsidRPr="00CE2FAA" w14:paraId="0A10228F" w14:textId="77777777" w:rsidTr="003B5649">
        <w:trPr>
          <w:trHeight w:val="300"/>
        </w:trPr>
        <w:tc>
          <w:tcPr>
            <w:cnfStyle w:val="001000000000" w:firstRow="0" w:lastRow="0" w:firstColumn="1" w:lastColumn="0" w:oddVBand="0" w:evenVBand="0" w:oddHBand="0" w:evenHBand="0" w:firstRowFirstColumn="0" w:firstRowLastColumn="0" w:lastRowFirstColumn="0" w:lastRowLastColumn="0"/>
            <w:tcW w:w="567" w:type="dxa"/>
            <w:noWrap/>
            <w:hideMark/>
          </w:tcPr>
          <w:p w14:paraId="687A84D7" w14:textId="77777777" w:rsidR="003B5649" w:rsidRPr="003B5649" w:rsidRDefault="003B5649" w:rsidP="00055238">
            <w:pPr>
              <w:jc w:val="center"/>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20</w:t>
            </w:r>
          </w:p>
        </w:tc>
        <w:tc>
          <w:tcPr>
            <w:tcW w:w="851" w:type="dxa"/>
            <w:noWrap/>
            <w:hideMark/>
          </w:tcPr>
          <w:p w14:paraId="3F4716A7"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243616</w:t>
            </w:r>
          </w:p>
        </w:tc>
        <w:tc>
          <w:tcPr>
            <w:tcW w:w="992" w:type="dxa"/>
            <w:noWrap/>
            <w:hideMark/>
          </w:tcPr>
          <w:p w14:paraId="253CE9C0"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2748074</w:t>
            </w:r>
          </w:p>
        </w:tc>
        <w:tc>
          <w:tcPr>
            <w:tcW w:w="1985" w:type="dxa"/>
            <w:noWrap/>
            <w:hideMark/>
          </w:tcPr>
          <w:p w14:paraId="2CE01F80"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Culiacancito</w:t>
            </w:r>
          </w:p>
        </w:tc>
        <w:tc>
          <w:tcPr>
            <w:tcW w:w="4443" w:type="dxa"/>
            <w:noWrap/>
            <w:hideMark/>
          </w:tcPr>
          <w:p w14:paraId="2D25468C" w14:textId="77777777" w:rsidR="003B5649" w:rsidRPr="003B5649" w:rsidRDefault="003B5649" w:rsidP="00055238">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Inundación  por desbordamiento de rio.</w:t>
            </w:r>
          </w:p>
        </w:tc>
      </w:tr>
      <w:tr w:rsidR="003B5649" w:rsidRPr="003B5649" w14:paraId="66D3F976" w14:textId="77777777" w:rsidTr="003B56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noWrap/>
            <w:hideMark/>
          </w:tcPr>
          <w:p w14:paraId="280A762F" w14:textId="77777777" w:rsidR="003B5649" w:rsidRPr="003B5649" w:rsidRDefault="003B5649" w:rsidP="00055238">
            <w:pPr>
              <w:jc w:val="center"/>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21</w:t>
            </w:r>
          </w:p>
        </w:tc>
        <w:tc>
          <w:tcPr>
            <w:tcW w:w="851" w:type="dxa"/>
            <w:noWrap/>
            <w:hideMark/>
          </w:tcPr>
          <w:p w14:paraId="34649F53"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252843</w:t>
            </w:r>
          </w:p>
        </w:tc>
        <w:tc>
          <w:tcPr>
            <w:tcW w:w="992" w:type="dxa"/>
            <w:noWrap/>
            <w:hideMark/>
          </w:tcPr>
          <w:p w14:paraId="1340FA1D"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2748806</w:t>
            </w:r>
          </w:p>
        </w:tc>
        <w:tc>
          <w:tcPr>
            <w:tcW w:w="1985" w:type="dxa"/>
            <w:noWrap/>
            <w:hideMark/>
          </w:tcPr>
          <w:p w14:paraId="3EC7DE89"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Fraccionamiento Barcelona</w:t>
            </w:r>
          </w:p>
        </w:tc>
        <w:tc>
          <w:tcPr>
            <w:tcW w:w="4443" w:type="dxa"/>
            <w:noWrap/>
            <w:hideMark/>
          </w:tcPr>
          <w:p w14:paraId="14B109DC" w14:textId="77777777" w:rsidR="003B5649" w:rsidRPr="003B5649" w:rsidRDefault="003B5649" w:rsidP="00055238">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Manantial de agua termal.</w:t>
            </w:r>
          </w:p>
        </w:tc>
      </w:tr>
      <w:tr w:rsidR="003B5649" w:rsidRPr="00CE2FAA" w14:paraId="4A3DD54D" w14:textId="77777777" w:rsidTr="003B5649">
        <w:trPr>
          <w:trHeight w:val="300"/>
        </w:trPr>
        <w:tc>
          <w:tcPr>
            <w:cnfStyle w:val="001000000000" w:firstRow="0" w:lastRow="0" w:firstColumn="1" w:lastColumn="0" w:oddVBand="0" w:evenVBand="0" w:oddHBand="0" w:evenHBand="0" w:firstRowFirstColumn="0" w:firstRowLastColumn="0" w:lastRowFirstColumn="0" w:lastRowLastColumn="0"/>
            <w:tcW w:w="567" w:type="dxa"/>
            <w:noWrap/>
            <w:hideMark/>
          </w:tcPr>
          <w:p w14:paraId="6D161B13" w14:textId="77777777" w:rsidR="003B5649" w:rsidRPr="003B5649" w:rsidRDefault="003B5649" w:rsidP="00055238">
            <w:pPr>
              <w:jc w:val="center"/>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22</w:t>
            </w:r>
          </w:p>
        </w:tc>
        <w:tc>
          <w:tcPr>
            <w:tcW w:w="851" w:type="dxa"/>
            <w:noWrap/>
            <w:hideMark/>
          </w:tcPr>
          <w:p w14:paraId="0419A7BC"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254139</w:t>
            </w:r>
          </w:p>
        </w:tc>
        <w:tc>
          <w:tcPr>
            <w:tcW w:w="992" w:type="dxa"/>
            <w:noWrap/>
            <w:hideMark/>
          </w:tcPr>
          <w:p w14:paraId="67448646"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2742993</w:t>
            </w:r>
          </w:p>
        </w:tc>
        <w:tc>
          <w:tcPr>
            <w:tcW w:w="1985" w:type="dxa"/>
            <w:noWrap/>
            <w:hideMark/>
          </w:tcPr>
          <w:p w14:paraId="4AE0275C"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PEMEX</w:t>
            </w:r>
          </w:p>
        </w:tc>
        <w:tc>
          <w:tcPr>
            <w:tcW w:w="4443" w:type="dxa"/>
            <w:noWrap/>
            <w:hideMark/>
          </w:tcPr>
          <w:p w14:paraId="1452DEE6" w14:textId="77777777" w:rsidR="003B5649" w:rsidRPr="003B5649" w:rsidRDefault="003B5649" w:rsidP="00055238">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Convergencia de drenes de agua. Casa con marcas de inundación.</w:t>
            </w:r>
          </w:p>
        </w:tc>
      </w:tr>
      <w:tr w:rsidR="003B5649" w:rsidRPr="00CE2FAA" w14:paraId="74C304AA" w14:textId="77777777" w:rsidTr="003B56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noWrap/>
            <w:hideMark/>
          </w:tcPr>
          <w:p w14:paraId="412CCA35" w14:textId="77777777" w:rsidR="003B5649" w:rsidRPr="003B5649" w:rsidRDefault="003B5649" w:rsidP="00055238">
            <w:pPr>
              <w:jc w:val="center"/>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23</w:t>
            </w:r>
          </w:p>
        </w:tc>
        <w:tc>
          <w:tcPr>
            <w:tcW w:w="851" w:type="dxa"/>
            <w:noWrap/>
            <w:hideMark/>
          </w:tcPr>
          <w:p w14:paraId="6E5627EC"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253990</w:t>
            </w:r>
          </w:p>
        </w:tc>
        <w:tc>
          <w:tcPr>
            <w:tcW w:w="992" w:type="dxa"/>
            <w:noWrap/>
            <w:hideMark/>
          </w:tcPr>
          <w:p w14:paraId="7A466C50"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2742890</w:t>
            </w:r>
          </w:p>
        </w:tc>
        <w:tc>
          <w:tcPr>
            <w:tcW w:w="1985" w:type="dxa"/>
            <w:noWrap/>
            <w:hideMark/>
          </w:tcPr>
          <w:p w14:paraId="7AB62255"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PEMEX</w:t>
            </w:r>
          </w:p>
        </w:tc>
        <w:tc>
          <w:tcPr>
            <w:tcW w:w="4443" w:type="dxa"/>
            <w:noWrap/>
            <w:hideMark/>
          </w:tcPr>
          <w:p w14:paraId="38501F06" w14:textId="77777777" w:rsidR="003B5649" w:rsidRPr="003B5649" w:rsidRDefault="003B5649" w:rsidP="00055238">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Inundación por desembocadura de caudal.</w:t>
            </w:r>
          </w:p>
        </w:tc>
      </w:tr>
      <w:tr w:rsidR="003B5649" w:rsidRPr="003B5649" w14:paraId="2A05F714" w14:textId="77777777" w:rsidTr="003B5649">
        <w:trPr>
          <w:trHeight w:val="300"/>
        </w:trPr>
        <w:tc>
          <w:tcPr>
            <w:cnfStyle w:val="001000000000" w:firstRow="0" w:lastRow="0" w:firstColumn="1" w:lastColumn="0" w:oddVBand="0" w:evenVBand="0" w:oddHBand="0" w:evenHBand="0" w:firstRowFirstColumn="0" w:firstRowLastColumn="0" w:lastRowFirstColumn="0" w:lastRowLastColumn="0"/>
            <w:tcW w:w="567" w:type="dxa"/>
            <w:noWrap/>
            <w:hideMark/>
          </w:tcPr>
          <w:p w14:paraId="7896E5A4" w14:textId="77777777" w:rsidR="003B5649" w:rsidRPr="003B5649" w:rsidRDefault="003B5649" w:rsidP="00055238">
            <w:pPr>
              <w:jc w:val="center"/>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24</w:t>
            </w:r>
          </w:p>
        </w:tc>
        <w:tc>
          <w:tcPr>
            <w:tcW w:w="851" w:type="dxa"/>
            <w:noWrap/>
            <w:hideMark/>
          </w:tcPr>
          <w:p w14:paraId="4FF4B665"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253990</w:t>
            </w:r>
          </w:p>
        </w:tc>
        <w:tc>
          <w:tcPr>
            <w:tcW w:w="992" w:type="dxa"/>
            <w:noWrap/>
            <w:hideMark/>
          </w:tcPr>
          <w:p w14:paraId="7A06173B"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2742890</w:t>
            </w:r>
          </w:p>
        </w:tc>
        <w:tc>
          <w:tcPr>
            <w:tcW w:w="1985" w:type="dxa"/>
            <w:noWrap/>
            <w:hideMark/>
          </w:tcPr>
          <w:p w14:paraId="56B62AC4"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La isla</w:t>
            </w:r>
          </w:p>
        </w:tc>
        <w:tc>
          <w:tcPr>
            <w:tcW w:w="4443" w:type="dxa"/>
            <w:noWrap/>
            <w:hideMark/>
          </w:tcPr>
          <w:p w14:paraId="2593969E" w14:textId="77777777" w:rsidR="003B5649" w:rsidRPr="003B5649" w:rsidRDefault="003B5649" w:rsidP="00055238">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Inundación.</w:t>
            </w:r>
          </w:p>
        </w:tc>
      </w:tr>
      <w:tr w:rsidR="003B5649" w:rsidRPr="00CE2FAA" w14:paraId="0F50A80E" w14:textId="77777777" w:rsidTr="003B56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noWrap/>
            <w:hideMark/>
          </w:tcPr>
          <w:p w14:paraId="41E47F46" w14:textId="77777777" w:rsidR="003B5649" w:rsidRPr="003B5649" w:rsidRDefault="003B5649" w:rsidP="00055238">
            <w:pPr>
              <w:jc w:val="center"/>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25</w:t>
            </w:r>
          </w:p>
        </w:tc>
        <w:tc>
          <w:tcPr>
            <w:tcW w:w="851" w:type="dxa"/>
            <w:noWrap/>
            <w:hideMark/>
          </w:tcPr>
          <w:p w14:paraId="75F3856E"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249779</w:t>
            </w:r>
          </w:p>
        </w:tc>
        <w:tc>
          <w:tcPr>
            <w:tcW w:w="992" w:type="dxa"/>
            <w:noWrap/>
            <w:hideMark/>
          </w:tcPr>
          <w:p w14:paraId="1A52C779"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2720268</w:t>
            </w:r>
          </w:p>
        </w:tc>
        <w:tc>
          <w:tcPr>
            <w:tcW w:w="1985" w:type="dxa"/>
            <w:noWrap/>
            <w:hideMark/>
          </w:tcPr>
          <w:p w14:paraId="74BB1FD5"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Ej. Rebeca 1</w:t>
            </w:r>
          </w:p>
        </w:tc>
        <w:tc>
          <w:tcPr>
            <w:tcW w:w="4443" w:type="dxa"/>
            <w:noWrap/>
            <w:hideMark/>
          </w:tcPr>
          <w:p w14:paraId="49C11508" w14:textId="77777777" w:rsidR="003B5649" w:rsidRPr="003B5649" w:rsidRDefault="003B5649" w:rsidP="00055238">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Inundación por cercanía a estero, invasión de fauna.</w:t>
            </w:r>
          </w:p>
        </w:tc>
      </w:tr>
      <w:tr w:rsidR="003B5649" w:rsidRPr="003B5649" w14:paraId="25F12429" w14:textId="77777777" w:rsidTr="003B5649">
        <w:trPr>
          <w:trHeight w:val="300"/>
        </w:trPr>
        <w:tc>
          <w:tcPr>
            <w:cnfStyle w:val="001000000000" w:firstRow="0" w:lastRow="0" w:firstColumn="1" w:lastColumn="0" w:oddVBand="0" w:evenVBand="0" w:oddHBand="0" w:evenHBand="0" w:firstRowFirstColumn="0" w:firstRowLastColumn="0" w:lastRowFirstColumn="0" w:lastRowLastColumn="0"/>
            <w:tcW w:w="567" w:type="dxa"/>
            <w:noWrap/>
            <w:hideMark/>
          </w:tcPr>
          <w:p w14:paraId="244BD3E4" w14:textId="77777777" w:rsidR="003B5649" w:rsidRPr="003B5649" w:rsidRDefault="003B5649" w:rsidP="00055238">
            <w:pPr>
              <w:jc w:val="center"/>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26</w:t>
            </w:r>
          </w:p>
        </w:tc>
        <w:tc>
          <w:tcPr>
            <w:tcW w:w="851" w:type="dxa"/>
            <w:noWrap/>
            <w:hideMark/>
          </w:tcPr>
          <w:p w14:paraId="0C0C8B27"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253791</w:t>
            </w:r>
          </w:p>
        </w:tc>
        <w:tc>
          <w:tcPr>
            <w:tcW w:w="992" w:type="dxa"/>
            <w:noWrap/>
            <w:hideMark/>
          </w:tcPr>
          <w:p w14:paraId="584308EB"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2741865</w:t>
            </w:r>
          </w:p>
        </w:tc>
        <w:tc>
          <w:tcPr>
            <w:tcW w:w="1985" w:type="dxa"/>
            <w:noWrap/>
            <w:hideMark/>
          </w:tcPr>
          <w:p w14:paraId="1EBA1097"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El palmito</w:t>
            </w:r>
          </w:p>
        </w:tc>
        <w:tc>
          <w:tcPr>
            <w:tcW w:w="4443" w:type="dxa"/>
            <w:noWrap/>
            <w:hideMark/>
          </w:tcPr>
          <w:p w14:paraId="631B35F0" w14:textId="77777777" w:rsidR="003B5649" w:rsidRPr="003B5649" w:rsidRDefault="003B5649" w:rsidP="00055238">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Inundación y hundimientos.</w:t>
            </w:r>
          </w:p>
        </w:tc>
      </w:tr>
      <w:tr w:rsidR="003B5649" w:rsidRPr="00CE2FAA" w14:paraId="66D0F416" w14:textId="77777777" w:rsidTr="003B56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noWrap/>
            <w:hideMark/>
          </w:tcPr>
          <w:p w14:paraId="2F0508EB" w14:textId="77777777" w:rsidR="003B5649" w:rsidRPr="003B5649" w:rsidRDefault="003B5649" w:rsidP="00055238">
            <w:pPr>
              <w:jc w:val="center"/>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27</w:t>
            </w:r>
          </w:p>
        </w:tc>
        <w:tc>
          <w:tcPr>
            <w:tcW w:w="851" w:type="dxa"/>
            <w:noWrap/>
            <w:hideMark/>
          </w:tcPr>
          <w:p w14:paraId="6F33F8E8"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254139</w:t>
            </w:r>
          </w:p>
        </w:tc>
        <w:tc>
          <w:tcPr>
            <w:tcW w:w="992" w:type="dxa"/>
            <w:noWrap/>
            <w:hideMark/>
          </w:tcPr>
          <w:p w14:paraId="37E0DECF"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2742993</w:t>
            </w:r>
          </w:p>
        </w:tc>
        <w:tc>
          <w:tcPr>
            <w:tcW w:w="1985" w:type="dxa"/>
            <w:noWrap/>
            <w:hideMark/>
          </w:tcPr>
          <w:p w14:paraId="48D06EDC"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el palmito</w:t>
            </w:r>
          </w:p>
        </w:tc>
        <w:tc>
          <w:tcPr>
            <w:tcW w:w="4443" w:type="dxa"/>
            <w:noWrap/>
            <w:hideMark/>
          </w:tcPr>
          <w:p w14:paraId="7F39C895" w14:textId="77777777" w:rsidR="003B5649" w:rsidRPr="003B5649" w:rsidRDefault="003B5649" w:rsidP="00055238">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Desagüe al dren y construcciones dañadas por inundación.</w:t>
            </w:r>
          </w:p>
        </w:tc>
      </w:tr>
      <w:tr w:rsidR="003B5649" w:rsidRPr="00CE2FAA" w14:paraId="3CE56E8A" w14:textId="77777777" w:rsidTr="003B5649">
        <w:trPr>
          <w:trHeight w:val="300"/>
        </w:trPr>
        <w:tc>
          <w:tcPr>
            <w:cnfStyle w:val="001000000000" w:firstRow="0" w:lastRow="0" w:firstColumn="1" w:lastColumn="0" w:oddVBand="0" w:evenVBand="0" w:oddHBand="0" w:evenHBand="0" w:firstRowFirstColumn="0" w:firstRowLastColumn="0" w:lastRowFirstColumn="0" w:lastRowLastColumn="0"/>
            <w:tcW w:w="567" w:type="dxa"/>
            <w:noWrap/>
            <w:hideMark/>
          </w:tcPr>
          <w:p w14:paraId="7930E8D9" w14:textId="77777777" w:rsidR="003B5649" w:rsidRPr="003B5649" w:rsidRDefault="003B5649" w:rsidP="00055238">
            <w:pPr>
              <w:jc w:val="center"/>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28</w:t>
            </w:r>
          </w:p>
        </w:tc>
        <w:tc>
          <w:tcPr>
            <w:tcW w:w="851" w:type="dxa"/>
            <w:noWrap/>
            <w:hideMark/>
          </w:tcPr>
          <w:p w14:paraId="6461CC82"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257883</w:t>
            </w:r>
          </w:p>
        </w:tc>
        <w:tc>
          <w:tcPr>
            <w:tcW w:w="992" w:type="dxa"/>
            <w:noWrap/>
            <w:hideMark/>
          </w:tcPr>
          <w:p w14:paraId="16EF84D9"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2708593</w:t>
            </w:r>
          </w:p>
        </w:tc>
        <w:tc>
          <w:tcPr>
            <w:tcW w:w="1985" w:type="dxa"/>
            <w:noWrap/>
            <w:hideMark/>
          </w:tcPr>
          <w:p w14:paraId="7DC848B4"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Ej. Mezquitillo</w:t>
            </w:r>
          </w:p>
        </w:tc>
        <w:tc>
          <w:tcPr>
            <w:tcW w:w="4443" w:type="dxa"/>
            <w:noWrap/>
            <w:hideMark/>
          </w:tcPr>
          <w:p w14:paraId="079A135C" w14:textId="77777777" w:rsidR="003B5649" w:rsidRPr="003B5649" w:rsidRDefault="003B5649" w:rsidP="00055238">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Inundación por desbordamiento de canal.</w:t>
            </w:r>
          </w:p>
        </w:tc>
      </w:tr>
      <w:tr w:rsidR="003B5649" w:rsidRPr="003B5649" w14:paraId="73653FA3" w14:textId="77777777" w:rsidTr="003B56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noWrap/>
            <w:hideMark/>
          </w:tcPr>
          <w:p w14:paraId="48CE6DDD" w14:textId="77777777" w:rsidR="003B5649" w:rsidRPr="003B5649" w:rsidRDefault="003B5649" w:rsidP="00055238">
            <w:pPr>
              <w:jc w:val="center"/>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29</w:t>
            </w:r>
          </w:p>
        </w:tc>
        <w:tc>
          <w:tcPr>
            <w:tcW w:w="851" w:type="dxa"/>
            <w:noWrap/>
            <w:hideMark/>
          </w:tcPr>
          <w:p w14:paraId="325986EF"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249779</w:t>
            </w:r>
          </w:p>
        </w:tc>
        <w:tc>
          <w:tcPr>
            <w:tcW w:w="992" w:type="dxa"/>
            <w:noWrap/>
            <w:hideMark/>
          </w:tcPr>
          <w:p w14:paraId="2F9A5BE3"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2720268</w:t>
            </w:r>
          </w:p>
        </w:tc>
        <w:tc>
          <w:tcPr>
            <w:tcW w:w="1985" w:type="dxa"/>
            <w:noWrap/>
            <w:hideMark/>
          </w:tcPr>
          <w:p w14:paraId="4FC3DDDE"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Ej. Las Víboras</w:t>
            </w:r>
          </w:p>
        </w:tc>
        <w:tc>
          <w:tcPr>
            <w:tcW w:w="4443" w:type="dxa"/>
            <w:noWrap/>
            <w:hideMark/>
          </w:tcPr>
          <w:p w14:paraId="282375A7" w14:textId="77777777" w:rsidR="003B5649" w:rsidRPr="003B5649" w:rsidRDefault="003B5649" w:rsidP="00055238">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Inundación por estero.</w:t>
            </w:r>
          </w:p>
        </w:tc>
      </w:tr>
      <w:tr w:rsidR="003B5649" w:rsidRPr="00CE2FAA" w14:paraId="4D1E76BC" w14:textId="77777777" w:rsidTr="003B5649">
        <w:trPr>
          <w:trHeight w:val="300"/>
        </w:trPr>
        <w:tc>
          <w:tcPr>
            <w:cnfStyle w:val="001000000000" w:firstRow="0" w:lastRow="0" w:firstColumn="1" w:lastColumn="0" w:oddVBand="0" w:evenVBand="0" w:oddHBand="0" w:evenHBand="0" w:firstRowFirstColumn="0" w:firstRowLastColumn="0" w:lastRowFirstColumn="0" w:lastRowLastColumn="0"/>
            <w:tcW w:w="567" w:type="dxa"/>
            <w:noWrap/>
            <w:hideMark/>
          </w:tcPr>
          <w:p w14:paraId="0E47445B" w14:textId="77777777" w:rsidR="003B5649" w:rsidRPr="003B5649" w:rsidRDefault="003B5649" w:rsidP="00055238">
            <w:pPr>
              <w:jc w:val="center"/>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30</w:t>
            </w:r>
          </w:p>
        </w:tc>
        <w:tc>
          <w:tcPr>
            <w:tcW w:w="851" w:type="dxa"/>
            <w:noWrap/>
            <w:hideMark/>
          </w:tcPr>
          <w:p w14:paraId="5F161F83"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259139</w:t>
            </w:r>
          </w:p>
        </w:tc>
        <w:tc>
          <w:tcPr>
            <w:tcW w:w="992" w:type="dxa"/>
            <w:noWrap/>
            <w:hideMark/>
          </w:tcPr>
          <w:p w14:paraId="6EC3D73A"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2721677</w:t>
            </w:r>
          </w:p>
        </w:tc>
        <w:tc>
          <w:tcPr>
            <w:tcW w:w="1985" w:type="dxa"/>
            <w:noWrap/>
            <w:hideMark/>
          </w:tcPr>
          <w:p w14:paraId="6A24C8D3"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Costa Rica</w:t>
            </w:r>
          </w:p>
        </w:tc>
        <w:tc>
          <w:tcPr>
            <w:tcW w:w="4443" w:type="dxa"/>
            <w:noWrap/>
            <w:hideMark/>
          </w:tcPr>
          <w:p w14:paraId="20393121" w14:textId="77777777" w:rsidR="003B5649" w:rsidRPr="003B5649" w:rsidRDefault="003B5649" w:rsidP="00055238">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Inundación. Hasta 1.5 m de inundación por desbordamiento de dren.</w:t>
            </w:r>
          </w:p>
        </w:tc>
      </w:tr>
      <w:tr w:rsidR="003B5649" w:rsidRPr="003B5649" w14:paraId="243EAEAD" w14:textId="77777777" w:rsidTr="003B56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noWrap/>
            <w:hideMark/>
          </w:tcPr>
          <w:p w14:paraId="24BDE988" w14:textId="77777777" w:rsidR="003B5649" w:rsidRPr="003B5649" w:rsidRDefault="003B5649" w:rsidP="00055238">
            <w:pPr>
              <w:jc w:val="center"/>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31</w:t>
            </w:r>
          </w:p>
        </w:tc>
        <w:tc>
          <w:tcPr>
            <w:tcW w:w="851" w:type="dxa"/>
            <w:noWrap/>
            <w:hideMark/>
          </w:tcPr>
          <w:p w14:paraId="24B4DB14"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258914</w:t>
            </w:r>
          </w:p>
        </w:tc>
        <w:tc>
          <w:tcPr>
            <w:tcW w:w="992" w:type="dxa"/>
            <w:noWrap/>
            <w:hideMark/>
          </w:tcPr>
          <w:p w14:paraId="49454B7B"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2722956</w:t>
            </w:r>
          </w:p>
        </w:tc>
        <w:tc>
          <w:tcPr>
            <w:tcW w:w="1985" w:type="dxa"/>
            <w:noWrap/>
            <w:hideMark/>
          </w:tcPr>
          <w:p w14:paraId="026D96E3"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Costa Rica</w:t>
            </w:r>
          </w:p>
        </w:tc>
        <w:tc>
          <w:tcPr>
            <w:tcW w:w="4443" w:type="dxa"/>
            <w:noWrap/>
            <w:hideMark/>
          </w:tcPr>
          <w:p w14:paraId="414236D7" w14:textId="77777777" w:rsidR="003B5649" w:rsidRPr="003B5649" w:rsidRDefault="003B5649" w:rsidP="00055238">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Inundación.</w:t>
            </w:r>
          </w:p>
        </w:tc>
      </w:tr>
      <w:tr w:rsidR="003B5649" w:rsidRPr="00CE2FAA" w14:paraId="0BE25089" w14:textId="77777777" w:rsidTr="003B5649">
        <w:trPr>
          <w:trHeight w:val="300"/>
        </w:trPr>
        <w:tc>
          <w:tcPr>
            <w:cnfStyle w:val="001000000000" w:firstRow="0" w:lastRow="0" w:firstColumn="1" w:lastColumn="0" w:oddVBand="0" w:evenVBand="0" w:oddHBand="0" w:evenHBand="0" w:firstRowFirstColumn="0" w:firstRowLastColumn="0" w:lastRowFirstColumn="0" w:lastRowLastColumn="0"/>
            <w:tcW w:w="567" w:type="dxa"/>
            <w:noWrap/>
            <w:hideMark/>
          </w:tcPr>
          <w:p w14:paraId="13BFE1CA" w14:textId="77777777" w:rsidR="003B5649" w:rsidRPr="003B5649" w:rsidRDefault="003B5649" w:rsidP="00055238">
            <w:pPr>
              <w:jc w:val="center"/>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32</w:t>
            </w:r>
          </w:p>
        </w:tc>
        <w:tc>
          <w:tcPr>
            <w:tcW w:w="851" w:type="dxa"/>
            <w:noWrap/>
            <w:hideMark/>
          </w:tcPr>
          <w:p w14:paraId="4345CC0A"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258832</w:t>
            </w:r>
          </w:p>
        </w:tc>
        <w:tc>
          <w:tcPr>
            <w:tcW w:w="992" w:type="dxa"/>
            <w:noWrap/>
            <w:hideMark/>
          </w:tcPr>
          <w:p w14:paraId="67B16450"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2722923</w:t>
            </w:r>
          </w:p>
        </w:tc>
        <w:tc>
          <w:tcPr>
            <w:tcW w:w="1985" w:type="dxa"/>
            <w:noWrap/>
            <w:hideMark/>
          </w:tcPr>
          <w:p w14:paraId="1B62323F"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Costa Rica</w:t>
            </w:r>
          </w:p>
        </w:tc>
        <w:tc>
          <w:tcPr>
            <w:tcW w:w="4443" w:type="dxa"/>
            <w:noWrap/>
            <w:hideMark/>
          </w:tcPr>
          <w:p w14:paraId="212E64EB" w14:textId="77777777" w:rsidR="003B5649" w:rsidRPr="003B5649" w:rsidRDefault="003B5649" w:rsidP="00055238">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Inundación. Tubería tapada por construcción inconclusa.</w:t>
            </w:r>
          </w:p>
        </w:tc>
      </w:tr>
      <w:tr w:rsidR="003B5649" w:rsidRPr="00CE2FAA" w14:paraId="31D99FE4" w14:textId="77777777" w:rsidTr="003B56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noWrap/>
            <w:hideMark/>
          </w:tcPr>
          <w:p w14:paraId="04383DFD" w14:textId="77777777" w:rsidR="003B5649" w:rsidRPr="003B5649" w:rsidRDefault="003B5649" w:rsidP="00055238">
            <w:pPr>
              <w:jc w:val="center"/>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33</w:t>
            </w:r>
          </w:p>
        </w:tc>
        <w:tc>
          <w:tcPr>
            <w:tcW w:w="851" w:type="dxa"/>
            <w:noWrap/>
            <w:hideMark/>
          </w:tcPr>
          <w:p w14:paraId="7CAEB872"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257504</w:t>
            </w:r>
          </w:p>
        </w:tc>
        <w:tc>
          <w:tcPr>
            <w:tcW w:w="992" w:type="dxa"/>
            <w:noWrap/>
            <w:hideMark/>
          </w:tcPr>
          <w:p w14:paraId="55E6EDB1"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2722697</w:t>
            </w:r>
          </w:p>
        </w:tc>
        <w:tc>
          <w:tcPr>
            <w:tcW w:w="1985" w:type="dxa"/>
            <w:noWrap/>
            <w:hideMark/>
          </w:tcPr>
          <w:p w14:paraId="173977F2"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Costa Rica</w:t>
            </w:r>
          </w:p>
        </w:tc>
        <w:tc>
          <w:tcPr>
            <w:tcW w:w="4443" w:type="dxa"/>
            <w:noWrap/>
            <w:hideMark/>
          </w:tcPr>
          <w:p w14:paraId="12BB2DD3" w14:textId="77777777" w:rsidR="003B5649" w:rsidRPr="003B5649" w:rsidRDefault="003B5649" w:rsidP="00055238">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Inundación por obstrucción de basura en drenes.</w:t>
            </w:r>
          </w:p>
        </w:tc>
      </w:tr>
      <w:tr w:rsidR="003B5649" w:rsidRPr="00CE2FAA" w14:paraId="7B1BF74C" w14:textId="77777777" w:rsidTr="003B5649">
        <w:trPr>
          <w:trHeight w:val="300"/>
        </w:trPr>
        <w:tc>
          <w:tcPr>
            <w:cnfStyle w:val="001000000000" w:firstRow="0" w:lastRow="0" w:firstColumn="1" w:lastColumn="0" w:oddVBand="0" w:evenVBand="0" w:oddHBand="0" w:evenHBand="0" w:firstRowFirstColumn="0" w:firstRowLastColumn="0" w:lastRowFirstColumn="0" w:lastRowLastColumn="0"/>
            <w:tcW w:w="567" w:type="dxa"/>
            <w:noWrap/>
            <w:hideMark/>
          </w:tcPr>
          <w:p w14:paraId="04D7B610" w14:textId="77777777" w:rsidR="003B5649" w:rsidRPr="003B5649" w:rsidRDefault="003B5649" w:rsidP="00055238">
            <w:pPr>
              <w:jc w:val="center"/>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34</w:t>
            </w:r>
          </w:p>
        </w:tc>
        <w:tc>
          <w:tcPr>
            <w:tcW w:w="851" w:type="dxa"/>
            <w:noWrap/>
            <w:hideMark/>
          </w:tcPr>
          <w:p w14:paraId="62703B2F"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257477</w:t>
            </w:r>
          </w:p>
        </w:tc>
        <w:tc>
          <w:tcPr>
            <w:tcW w:w="992" w:type="dxa"/>
            <w:noWrap/>
            <w:hideMark/>
          </w:tcPr>
          <w:p w14:paraId="069B5CD5"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2722707</w:t>
            </w:r>
          </w:p>
        </w:tc>
        <w:tc>
          <w:tcPr>
            <w:tcW w:w="1985" w:type="dxa"/>
            <w:noWrap/>
            <w:hideMark/>
          </w:tcPr>
          <w:p w14:paraId="11451A4B"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Costa Rica</w:t>
            </w:r>
          </w:p>
        </w:tc>
        <w:tc>
          <w:tcPr>
            <w:tcW w:w="4443" w:type="dxa"/>
            <w:noWrap/>
            <w:hideMark/>
          </w:tcPr>
          <w:p w14:paraId="230E6A97" w14:textId="77777777" w:rsidR="003B5649" w:rsidRPr="003B5649" w:rsidRDefault="003B5649" w:rsidP="00055238">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Inundación por acumulación de basura.</w:t>
            </w:r>
          </w:p>
        </w:tc>
      </w:tr>
      <w:tr w:rsidR="003B5649" w:rsidRPr="00CE2FAA" w14:paraId="02114974" w14:textId="77777777" w:rsidTr="003B56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noWrap/>
            <w:hideMark/>
          </w:tcPr>
          <w:p w14:paraId="7AEB13A5" w14:textId="77777777" w:rsidR="003B5649" w:rsidRPr="003B5649" w:rsidRDefault="003B5649" w:rsidP="00055238">
            <w:pPr>
              <w:jc w:val="center"/>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35</w:t>
            </w:r>
          </w:p>
        </w:tc>
        <w:tc>
          <w:tcPr>
            <w:tcW w:w="851" w:type="dxa"/>
            <w:noWrap/>
            <w:hideMark/>
          </w:tcPr>
          <w:p w14:paraId="275D96A8"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253496</w:t>
            </w:r>
          </w:p>
        </w:tc>
        <w:tc>
          <w:tcPr>
            <w:tcW w:w="992" w:type="dxa"/>
            <w:noWrap/>
            <w:hideMark/>
          </w:tcPr>
          <w:p w14:paraId="4C696C4B"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2747590</w:t>
            </w:r>
          </w:p>
        </w:tc>
        <w:tc>
          <w:tcPr>
            <w:tcW w:w="1985" w:type="dxa"/>
            <w:noWrap/>
            <w:hideMark/>
          </w:tcPr>
          <w:p w14:paraId="036C5B1B"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La conquista</w:t>
            </w:r>
          </w:p>
        </w:tc>
        <w:tc>
          <w:tcPr>
            <w:tcW w:w="4443" w:type="dxa"/>
            <w:noWrap/>
            <w:hideMark/>
          </w:tcPr>
          <w:p w14:paraId="6EEFD6D3" w14:textId="77777777" w:rsidR="003B5649" w:rsidRPr="003B5649" w:rsidRDefault="003B5649" w:rsidP="00055238">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Inundación. Incapacidad del dren de desagüe para contener flujo de agua.</w:t>
            </w:r>
          </w:p>
        </w:tc>
      </w:tr>
      <w:tr w:rsidR="003B5649" w:rsidRPr="00CE2FAA" w14:paraId="2E902015" w14:textId="77777777" w:rsidTr="003B5649">
        <w:trPr>
          <w:trHeight w:val="300"/>
        </w:trPr>
        <w:tc>
          <w:tcPr>
            <w:cnfStyle w:val="001000000000" w:firstRow="0" w:lastRow="0" w:firstColumn="1" w:lastColumn="0" w:oddVBand="0" w:evenVBand="0" w:oddHBand="0" w:evenHBand="0" w:firstRowFirstColumn="0" w:firstRowLastColumn="0" w:lastRowFirstColumn="0" w:lastRowLastColumn="0"/>
            <w:tcW w:w="567" w:type="dxa"/>
            <w:noWrap/>
            <w:hideMark/>
          </w:tcPr>
          <w:p w14:paraId="6C3B90B9" w14:textId="77777777" w:rsidR="003B5649" w:rsidRPr="003B5649" w:rsidRDefault="003B5649" w:rsidP="00055238">
            <w:pPr>
              <w:jc w:val="center"/>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36</w:t>
            </w:r>
          </w:p>
        </w:tc>
        <w:tc>
          <w:tcPr>
            <w:tcW w:w="851" w:type="dxa"/>
            <w:noWrap/>
            <w:hideMark/>
          </w:tcPr>
          <w:p w14:paraId="442C0225"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251975</w:t>
            </w:r>
          </w:p>
        </w:tc>
        <w:tc>
          <w:tcPr>
            <w:tcW w:w="992" w:type="dxa"/>
            <w:noWrap/>
            <w:hideMark/>
          </w:tcPr>
          <w:p w14:paraId="675B1670"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2743964</w:t>
            </w:r>
          </w:p>
        </w:tc>
        <w:tc>
          <w:tcPr>
            <w:tcW w:w="1985" w:type="dxa"/>
            <w:noWrap/>
            <w:hideMark/>
          </w:tcPr>
          <w:p w14:paraId="2C78AE17"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Valle alto verde</w:t>
            </w:r>
          </w:p>
        </w:tc>
        <w:tc>
          <w:tcPr>
            <w:tcW w:w="4443" w:type="dxa"/>
            <w:noWrap/>
            <w:hideMark/>
          </w:tcPr>
          <w:p w14:paraId="2CBB754F" w14:textId="77777777" w:rsidR="003B5649" w:rsidRPr="003B5649" w:rsidRDefault="003B5649" w:rsidP="00055238">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Zona aislada por inundaciones de colonias aledañas.</w:t>
            </w:r>
          </w:p>
        </w:tc>
      </w:tr>
      <w:tr w:rsidR="003B5649" w:rsidRPr="00CE2FAA" w14:paraId="0EF71ABD" w14:textId="77777777" w:rsidTr="003B56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noWrap/>
            <w:hideMark/>
          </w:tcPr>
          <w:p w14:paraId="6A2B8AEF" w14:textId="77777777" w:rsidR="003B5649" w:rsidRPr="003B5649" w:rsidRDefault="003B5649" w:rsidP="00055238">
            <w:pPr>
              <w:jc w:val="center"/>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37</w:t>
            </w:r>
          </w:p>
        </w:tc>
        <w:tc>
          <w:tcPr>
            <w:tcW w:w="851" w:type="dxa"/>
            <w:noWrap/>
            <w:hideMark/>
          </w:tcPr>
          <w:p w14:paraId="237DF3B4"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275795</w:t>
            </w:r>
          </w:p>
        </w:tc>
        <w:tc>
          <w:tcPr>
            <w:tcW w:w="992" w:type="dxa"/>
            <w:noWrap/>
            <w:hideMark/>
          </w:tcPr>
          <w:p w14:paraId="31FB040D"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2750968</w:t>
            </w:r>
          </w:p>
        </w:tc>
        <w:tc>
          <w:tcPr>
            <w:tcW w:w="1985" w:type="dxa"/>
            <w:noWrap/>
            <w:hideMark/>
          </w:tcPr>
          <w:p w14:paraId="05D74164"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Imala</w:t>
            </w:r>
          </w:p>
        </w:tc>
        <w:tc>
          <w:tcPr>
            <w:tcW w:w="4443" w:type="dxa"/>
            <w:noWrap/>
            <w:hideMark/>
          </w:tcPr>
          <w:p w14:paraId="2DF44490" w14:textId="77777777" w:rsidR="003B5649" w:rsidRPr="003B5649" w:rsidRDefault="003B5649" w:rsidP="00055238">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Casas construidas a un lado de cause de rio.</w:t>
            </w:r>
          </w:p>
        </w:tc>
      </w:tr>
      <w:tr w:rsidR="003B5649" w:rsidRPr="00CE2FAA" w14:paraId="26F1BEC4" w14:textId="77777777" w:rsidTr="003B5649">
        <w:trPr>
          <w:trHeight w:val="300"/>
        </w:trPr>
        <w:tc>
          <w:tcPr>
            <w:cnfStyle w:val="001000000000" w:firstRow="0" w:lastRow="0" w:firstColumn="1" w:lastColumn="0" w:oddVBand="0" w:evenVBand="0" w:oddHBand="0" w:evenHBand="0" w:firstRowFirstColumn="0" w:firstRowLastColumn="0" w:lastRowFirstColumn="0" w:lastRowLastColumn="0"/>
            <w:tcW w:w="567" w:type="dxa"/>
            <w:noWrap/>
            <w:hideMark/>
          </w:tcPr>
          <w:p w14:paraId="38C970A5" w14:textId="77777777" w:rsidR="003B5649" w:rsidRPr="003B5649" w:rsidRDefault="003B5649" w:rsidP="00055238">
            <w:pPr>
              <w:jc w:val="center"/>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38</w:t>
            </w:r>
          </w:p>
        </w:tc>
        <w:tc>
          <w:tcPr>
            <w:tcW w:w="851" w:type="dxa"/>
            <w:noWrap/>
            <w:hideMark/>
          </w:tcPr>
          <w:p w14:paraId="22F33552"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251975</w:t>
            </w:r>
          </w:p>
        </w:tc>
        <w:tc>
          <w:tcPr>
            <w:tcW w:w="992" w:type="dxa"/>
            <w:noWrap/>
            <w:hideMark/>
          </w:tcPr>
          <w:p w14:paraId="67515A49"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2743964</w:t>
            </w:r>
          </w:p>
        </w:tc>
        <w:tc>
          <w:tcPr>
            <w:tcW w:w="1985" w:type="dxa"/>
            <w:noWrap/>
            <w:hideMark/>
          </w:tcPr>
          <w:p w14:paraId="37019802"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El Álamo</w:t>
            </w:r>
          </w:p>
        </w:tc>
        <w:tc>
          <w:tcPr>
            <w:tcW w:w="4443" w:type="dxa"/>
            <w:noWrap/>
            <w:hideMark/>
          </w:tcPr>
          <w:p w14:paraId="5331575F" w14:textId="77777777" w:rsidR="003B5649" w:rsidRPr="003B5649" w:rsidRDefault="003B5649" w:rsidP="00055238">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Dren pluvial desemboca a rio Culiacán.</w:t>
            </w:r>
          </w:p>
        </w:tc>
      </w:tr>
      <w:tr w:rsidR="003B5649" w:rsidRPr="00CE2FAA" w14:paraId="44CAD5AF" w14:textId="77777777" w:rsidTr="003B56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noWrap/>
            <w:hideMark/>
          </w:tcPr>
          <w:p w14:paraId="23302438" w14:textId="77777777" w:rsidR="003B5649" w:rsidRPr="003B5649" w:rsidRDefault="003B5649" w:rsidP="00055238">
            <w:pPr>
              <w:jc w:val="center"/>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39</w:t>
            </w:r>
          </w:p>
        </w:tc>
        <w:tc>
          <w:tcPr>
            <w:tcW w:w="851" w:type="dxa"/>
            <w:noWrap/>
            <w:hideMark/>
          </w:tcPr>
          <w:p w14:paraId="08EA48F8"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251829</w:t>
            </w:r>
          </w:p>
        </w:tc>
        <w:tc>
          <w:tcPr>
            <w:tcW w:w="992" w:type="dxa"/>
            <w:noWrap/>
            <w:hideMark/>
          </w:tcPr>
          <w:p w14:paraId="1EFE16A8"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2746473</w:t>
            </w:r>
          </w:p>
        </w:tc>
        <w:tc>
          <w:tcPr>
            <w:tcW w:w="1985" w:type="dxa"/>
            <w:noWrap/>
            <w:hideMark/>
          </w:tcPr>
          <w:p w14:paraId="14B7E63A"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p>
        </w:tc>
        <w:tc>
          <w:tcPr>
            <w:tcW w:w="4443" w:type="dxa"/>
            <w:noWrap/>
            <w:hideMark/>
          </w:tcPr>
          <w:p w14:paraId="6E080593" w14:textId="77777777" w:rsidR="003B5649" w:rsidRPr="003B5649" w:rsidRDefault="003B5649" w:rsidP="00055238">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Puente sobre rio que se desborda con erosión en sus cimientos.</w:t>
            </w:r>
          </w:p>
        </w:tc>
      </w:tr>
      <w:tr w:rsidR="003B5649" w:rsidRPr="003B5649" w14:paraId="6E47231E" w14:textId="77777777" w:rsidTr="003B5649">
        <w:trPr>
          <w:trHeight w:val="300"/>
        </w:trPr>
        <w:tc>
          <w:tcPr>
            <w:cnfStyle w:val="001000000000" w:firstRow="0" w:lastRow="0" w:firstColumn="1" w:lastColumn="0" w:oddVBand="0" w:evenVBand="0" w:oddHBand="0" w:evenHBand="0" w:firstRowFirstColumn="0" w:firstRowLastColumn="0" w:lastRowFirstColumn="0" w:lastRowLastColumn="0"/>
            <w:tcW w:w="567" w:type="dxa"/>
            <w:noWrap/>
            <w:hideMark/>
          </w:tcPr>
          <w:p w14:paraId="34746906" w14:textId="77777777" w:rsidR="003B5649" w:rsidRPr="003B5649" w:rsidRDefault="003B5649" w:rsidP="00055238">
            <w:pPr>
              <w:jc w:val="center"/>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40</w:t>
            </w:r>
          </w:p>
        </w:tc>
        <w:tc>
          <w:tcPr>
            <w:tcW w:w="851" w:type="dxa"/>
            <w:noWrap/>
            <w:hideMark/>
          </w:tcPr>
          <w:p w14:paraId="70EDEBD6"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258183</w:t>
            </w:r>
          </w:p>
        </w:tc>
        <w:tc>
          <w:tcPr>
            <w:tcW w:w="992" w:type="dxa"/>
            <w:noWrap/>
            <w:hideMark/>
          </w:tcPr>
          <w:p w14:paraId="727D56B8"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2745225</w:t>
            </w:r>
          </w:p>
        </w:tc>
        <w:tc>
          <w:tcPr>
            <w:tcW w:w="1985" w:type="dxa"/>
            <w:noWrap/>
            <w:hideMark/>
          </w:tcPr>
          <w:p w14:paraId="4D74B2ED"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Loc. La Sanalona</w:t>
            </w:r>
          </w:p>
        </w:tc>
        <w:tc>
          <w:tcPr>
            <w:tcW w:w="4443" w:type="dxa"/>
            <w:noWrap/>
            <w:hideMark/>
          </w:tcPr>
          <w:p w14:paraId="1100FF19" w14:textId="77777777" w:rsidR="003B5649" w:rsidRPr="003B5649" w:rsidRDefault="003B5649" w:rsidP="00055238">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Inundación y hundimientos.</w:t>
            </w:r>
          </w:p>
        </w:tc>
      </w:tr>
      <w:tr w:rsidR="003B5649" w:rsidRPr="003B5649" w14:paraId="65E00689" w14:textId="77777777" w:rsidTr="003B56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noWrap/>
            <w:hideMark/>
          </w:tcPr>
          <w:p w14:paraId="3A1B2937" w14:textId="77777777" w:rsidR="003B5649" w:rsidRPr="003B5649" w:rsidRDefault="003B5649" w:rsidP="00055238">
            <w:pPr>
              <w:jc w:val="center"/>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41</w:t>
            </w:r>
          </w:p>
        </w:tc>
        <w:tc>
          <w:tcPr>
            <w:tcW w:w="851" w:type="dxa"/>
            <w:noWrap/>
            <w:hideMark/>
          </w:tcPr>
          <w:p w14:paraId="3F08EB70"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251469</w:t>
            </w:r>
          </w:p>
        </w:tc>
        <w:tc>
          <w:tcPr>
            <w:tcW w:w="992" w:type="dxa"/>
            <w:noWrap/>
            <w:hideMark/>
          </w:tcPr>
          <w:p w14:paraId="543CF3F7"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2745236</w:t>
            </w:r>
          </w:p>
        </w:tc>
        <w:tc>
          <w:tcPr>
            <w:tcW w:w="1985" w:type="dxa"/>
            <w:noWrap/>
            <w:hideMark/>
          </w:tcPr>
          <w:p w14:paraId="4168211F" w14:textId="77777777" w:rsidR="003B5649" w:rsidRPr="003B5649" w:rsidRDefault="003B5649" w:rsidP="000552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Col. Valle Alto</w:t>
            </w:r>
          </w:p>
        </w:tc>
        <w:tc>
          <w:tcPr>
            <w:tcW w:w="4443" w:type="dxa"/>
            <w:noWrap/>
            <w:hideMark/>
          </w:tcPr>
          <w:p w14:paraId="52CB8CA9" w14:textId="77777777" w:rsidR="003B5649" w:rsidRPr="003B5649" w:rsidRDefault="003B5649" w:rsidP="00055238">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Inundación y hundimientos.</w:t>
            </w:r>
          </w:p>
        </w:tc>
      </w:tr>
      <w:tr w:rsidR="003B5649" w:rsidRPr="003B5649" w14:paraId="7375A98B" w14:textId="77777777" w:rsidTr="003B5649">
        <w:trPr>
          <w:trHeight w:val="300"/>
        </w:trPr>
        <w:tc>
          <w:tcPr>
            <w:cnfStyle w:val="001000000000" w:firstRow="0" w:lastRow="0" w:firstColumn="1" w:lastColumn="0" w:oddVBand="0" w:evenVBand="0" w:oddHBand="0" w:evenHBand="0" w:firstRowFirstColumn="0" w:firstRowLastColumn="0" w:lastRowFirstColumn="0" w:lastRowLastColumn="0"/>
            <w:tcW w:w="567" w:type="dxa"/>
            <w:noWrap/>
            <w:hideMark/>
          </w:tcPr>
          <w:p w14:paraId="5E67991F" w14:textId="77777777" w:rsidR="003B5649" w:rsidRPr="003B5649" w:rsidRDefault="003B5649" w:rsidP="00055238">
            <w:pPr>
              <w:jc w:val="center"/>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42</w:t>
            </w:r>
          </w:p>
        </w:tc>
        <w:tc>
          <w:tcPr>
            <w:tcW w:w="851" w:type="dxa"/>
            <w:noWrap/>
            <w:hideMark/>
          </w:tcPr>
          <w:p w14:paraId="476A34EB"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255549</w:t>
            </w:r>
          </w:p>
        </w:tc>
        <w:tc>
          <w:tcPr>
            <w:tcW w:w="992" w:type="dxa"/>
            <w:noWrap/>
            <w:hideMark/>
          </w:tcPr>
          <w:p w14:paraId="507D0279"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2727859</w:t>
            </w:r>
          </w:p>
        </w:tc>
        <w:tc>
          <w:tcPr>
            <w:tcW w:w="1985" w:type="dxa"/>
            <w:noWrap/>
            <w:hideMark/>
          </w:tcPr>
          <w:p w14:paraId="66D4B365" w14:textId="77777777" w:rsidR="003B5649" w:rsidRPr="003B5649" w:rsidRDefault="003B5649" w:rsidP="000552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Ej. San Rafael</w:t>
            </w:r>
          </w:p>
        </w:tc>
        <w:tc>
          <w:tcPr>
            <w:tcW w:w="4443" w:type="dxa"/>
            <w:noWrap/>
            <w:hideMark/>
          </w:tcPr>
          <w:p w14:paraId="08F328EC" w14:textId="77777777" w:rsidR="003B5649" w:rsidRPr="003B5649" w:rsidRDefault="003B5649" w:rsidP="00055238">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s-MX" w:eastAsia="es-MX"/>
              </w:rPr>
            </w:pPr>
            <w:r w:rsidRPr="003B5649">
              <w:rPr>
                <w:rFonts w:ascii="Arial" w:eastAsia="Times New Roman" w:hAnsi="Arial" w:cs="Arial"/>
                <w:color w:val="000000"/>
                <w:sz w:val="18"/>
                <w:szCs w:val="18"/>
                <w:lang w:val="es-MX" w:eastAsia="es-MX"/>
              </w:rPr>
              <w:t>Inundación.</w:t>
            </w:r>
          </w:p>
        </w:tc>
      </w:tr>
    </w:tbl>
    <w:p w14:paraId="03F6221A" w14:textId="77777777" w:rsidR="003B5649" w:rsidRPr="003B5649" w:rsidRDefault="003B5649" w:rsidP="003B5649">
      <w:pPr>
        <w:spacing w:before="240"/>
        <w:jc w:val="both"/>
        <w:rPr>
          <w:b/>
          <w:sz w:val="18"/>
          <w:szCs w:val="18"/>
          <w:lang w:val="es-ES"/>
        </w:rPr>
      </w:pPr>
      <w:r>
        <w:rPr>
          <w:b/>
          <w:sz w:val="18"/>
          <w:szCs w:val="18"/>
          <w:highlight w:val="yellow"/>
          <w:lang w:val="es-ES"/>
        </w:rPr>
        <w:t>Tabla X</w:t>
      </w:r>
      <w:r w:rsidRPr="00533671">
        <w:rPr>
          <w:b/>
          <w:sz w:val="18"/>
          <w:szCs w:val="18"/>
          <w:highlight w:val="yellow"/>
          <w:lang w:val="es-ES"/>
        </w:rPr>
        <w:t>.</w:t>
      </w:r>
      <w:r>
        <w:rPr>
          <w:b/>
          <w:sz w:val="18"/>
          <w:szCs w:val="18"/>
          <w:lang w:val="es-ES"/>
        </w:rPr>
        <w:t xml:space="preserve"> Tabla de </w:t>
      </w:r>
      <w:r w:rsidR="00C310A6">
        <w:rPr>
          <w:b/>
          <w:sz w:val="18"/>
          <w:szCs w:val="18"/>
          <w:lang w:val="es-ES"/>
        </w:rPr>
        <w:t>sitios con evidencia de inundaciones recolectados durante el recorrido de campo</w:t>
      </w:r>
    </w:p>
    <w:p w14:paraId="1486E271" w14:textId="77777777" w:rsidR="00DC7415" w:rsidRDefault="00B9277A" w:rsidP="003B5649">
      <w:pPr>
        <w:spacing w:before="240"/>
        <w:jc w:val="both"/>
        <w:rPr>
          <w:lang w:val="es-ES"/>
        </w:rPr>
      </w:pPr>
      <w:r>
        <w:rPr>
          <w:lang w:val="es-ES"/>
        </w:rPr>
        <w:t>En seguida se muestran los reportes recabados en campo.</w:t>
      </w:r>
    </w:p>
    <w:p w14:paraId="15A9B5DC" w14:textId="77777777" w:rsidR="00DC7415" w:rsidRDefault="00DC7415" w:rsidP="003B5649">
      <w:pPr>
        <w:spacing w:before="240"/>
        <w:jc w:val="both"/>
        <w:rPr>
          <w:lang w:val="es-ES"/>
        </w:rPr>
      </w:pPr>
    </w:p>
    <w:p w14:paraId="2AB2843A" w14:textId="77777777" w:rsidR="00DC7415" w:rsidRPr="00B9277A" w:rsidRDefault="00DC7415" w:rsidP="00DC7415">
      <w:pPr>
        <w:jc w:val="both"/>
        <w:rPr>
          <w:rFonts w:ascii="Arial" w:hAnsi="Arial" w:cs="Arial"/>
          <w:sz w:val="24"/>
          <w:szCs w:val="24"/>
          <w:lang w:val="es-ES"/>
        </w:rPr>
        <w:sectPr w:rsidR="00DC7415" w:rsidRPr="00B9277A" w:rsidSect="00C917FD">
          <w:type w:val="continuous"/>
          <w:pgSz w:w="12240" w:h="15840"/>
          <w:pgMar w:top="1417" w:right="1701" w:bottom="1417" w:left="1701" w:header="708" w:footer="708" w:gutter="0"/>
          <w:cols w:space="708"/>
          <w:docGrid w:linePitch="360"/>
        </w:sectPr>
      </w:pPr>
    </w:p>
    <w:p w14:paraId="1D876D9A" w14:textId="77777777" w:rsidR="00DC7415" w:rsidRDefault="00DC7415" w:rsidP="00C917FD">
      <w:pPr>
        <w:jc w:val="center"/>
        <w:rPr>
          <w:rFonts w:ascii="Arial" w:hAnsi="Arial" w:cs="Arial"/>
          <w:sz w:val="24"/>
          <w:szCs w:val="24"/>
        </w:rPr>
      </w:pPr>
      <w:r>
        <w:rPr>
          <w:rFonts w:ascii="Arial" w:hAnsi="Arial" w:cs="Arial"/>
          <w:noProof/>
          <w:sz w:val="24"/>
          <w:szCs w:val="24"/>
        </w:rPr>
        <w:lastRenderedPageBreak/>
        <w:drawing>
          <wp:inline distT="0" distB="0" distL="0" distR="0" wp14:anchorId="179D6BBA" wp14:editId="0D3A8D40">
            <wp:extent cx="7846037" cy="4354195"/>
            <wp:effectExtent l="0" t="6985"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rotWithShape="1">
                    <a:blip r:embed="rId6">
                      <a:extLst>
                        <a:ext uri="{28A0092B-C50C-407E-A947-70E740481C1C}">
                          <a14:useLocalDpi xmlns:a14="http://schemas.microsoft.com/office/drawing/2010/main" val="0"/>
                        </a:ext>
                      </a:extLst>
                    </a:blip>
                    <a:srcRect l="1141" t="5323" b="17082"/>
                    <a:stretch/>
                  </pic:blipFill>
                  <pic:spPr bwMode="auto">
                    <a:xfrm rot="5400000">
                      <a:off x="0" y="0"/>
                      <a:ext cx="7846954" cy="4354704"/>
                    </a:xfrm>
                    <a:prstGeom prst="rect">
                      <a:avLst/>
                    </a:prstGeom>
                    <a:ln>
                      <a:noFill/>
                    </a:ln>
                    <a:extLst>
                      <a:ext uri="{53640926-AAD7-44D8-BBD7-CCE9431645EC}">
                        <a14:shadowObscured xmlns:a14="http://schemas.microsoft.com/office/drawing/2010/main"/>
                      </a:ext>
                    </a:extLst>
                  </pic:spPr>
                </pic:pic>
              </a:graphicData>
            </a:graphic>
          </wp:inline>
        </w:drawing>
      </w:r>
    </w:p>
    <w:p w14:paraId="6F848030" w14:textId="77777777" w:rsidR="00DC7415" w:rsidRDefault="00DC7415" w:rsidP="00C917FD">
      <w:pPr>
        <w:jc w:val="center"/>
      </w:pPr>
      <w:r>
        <w:rPr>
          <w:noProof/>
        </w:rPr>
        <w:lastRenderedPageBreak/>
        <w:drawing>
          <wp:inline distT="0" distB="0" distL="0" distR="0" wp14:anchorId="1A497917" wp14:editId="0FB71A9C">
            <wp:extent cx="7837805" cy="4336547"/>
            <wp:effectExtent l="0" t="1905" r="8890" b="889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png"/>
                    <pic:cNvPicPr/>
                  </pic:nvPicPr>
                  <pic:blipFill rotWithShape="1">
                    <a:blip r:embed="rId7">
                      <a:extLst>
                        <a:ext uri="{28A0092B-C50C-407E-A947-70E740481C1C}">
                          <a14:useLocalDpi xmlns:a14="http://schemas.microsoft.com/office/drawing/2010/main" val="0"/>
                        </a:ext>
                      </a:extLst>
                    </a:blip>
                    <a:srcRect l="1255" t="6130" b="16597"/>
                    <a:stretch/>
                  </pic:blipFill>
                  <pic:spPr bwMode="auto">
                    <a:xfrm rot="5400000">
                      <a:off x="0" y="0"/>
                      <a:ext cx="7837910" cy="4336605"/>
                    </a:xfrm>
                    <a:prstGeom prst="rect">
                      <a:avLst/>
                    </a:prstGeom>
                    <a:ln>
                      <a:noFill/>
                    </a:ln>
                    <a:extLst>
                      <a:ext uri="{53640926-AAD7-44D8-BBD7-CCE9431645EC}">
                        <a14:shadowObscured xmlns:a14="http://schemas.microsoft.com/office/drawing/2010/main"/>
                      </a:ext>
                    </a:extLst>
                  </pic:spPr>
                </pic:pic>
              </a:graphicData>
            </a:graphic>
          </wp:inline>
        </w:drawing>
      </w:r>
    </w:p>
    <w:p w14:paraId="4936AA12" w14:textId="77777777" w:rsidR="00DC7415" w:rsidRDefault="00DC7415" w:rsidP="00C917FD">
      <w:pPr>
        <w:jc w:val="center"/>
      </w:pPr>
      <w:r>
        <w:rPr>
          <w:noProof/>
        </w:rPr>
        <w:lastRenderedPageBreak/>
        <w:drawing>
          <wp:inline distT="0" distB="0" distL="0" distR="0" wp14:anchorId="7E848F6F" wp14:editId="7544FE62">
            <wp:extent cx="7837170" cy="4327114"/>
            <wp:effectExtent l="0" t="0" r="0" b="381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png"/>
                    <pic:cNvPicPr/>
                  </pic:nvPicPr>
                  <pic:blipFill rotWithShape="1">
                    <a:blip r:embed="rId8">
                      <a:extLst>
                        <a:ext uri="{28A0092B-C50C-407E-A947-70E740481C1C}">
                          <a14:useLocalDpi xmlns:a14="http://schemas.microsoft.com/office/drawing/2010/main" val="0"/>
                        </a:ext>
                      </a:extLst>
                    </a:blip>
                    <a:srcRect l="1255" t="6453" b="16437"/>
                    <a:stretch/>
                  </pic:blipFill>
                  <pic:spPr bwMode="auto">
                    <a:xfrm>
                      <a:off x="0" y="0"/>
                      <a:ext cx="7837908" cy="4327521"/>
                    </a:xfrm>
                    <a:prstGeom prst="rect">
                      <a:avLst/>
                    </a:prstGeom>
                    <a:ln>
                      <a:noFill/>
                    </a:ln>
                    <a:extLst>
                      <a:ext uri="{53640926-AAD7-44D8-BBD7-CCE9431645EC}">
                        <a14:shadowObscured xmlns:a14="http://schemas.microsoft.com/office/drawing/2010/main"/>
                      </a:ext>
                    </a:extLst>
                  </pic:spPr>
                </pic:pic>
              </a:graphicData>
            </a:graphic>
          </wp:inline>
        </w:drawing>
      </w:r>
    </w:p>
    <w:p w14:paraId="51275F76" w14:textId="77777777" w:rsidR="00DC7415" w:rsidRDefault="00DC7415" w:rsidP="00C917FD">
      <w:pPr>
        <w:jc w:val="center"/>
      </w:pPr>
      <w:r>
        <w:rPr>
          <w:noProof/>
        </w:rPr>
        <w:lastRenderedPageBreak/>
        <w:drawing>
          <wp:inline distT="0" distB="0" distL="0" distR="0" wp14:anchorId="4161394D" wp14:editId="4FA1497B">
            <wp:extent cx="7863840" cy="4335889"/>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6.png"/>
                    <pic:cNvPicPr/>
                  </pic:nvPicPr>
                  <pic:blipFill rotWithShape="1">
                    <a:blip r:embed="rId9">
                      <a:extLst>
                        <a:ext uri="{28A0092B-C50C-407E-A947-70E740481C1C}">
                          <a14:useLocalDpi xmlns:a14="http://schemas.microsoft.com/office/drawing/2010/main" val="0"/>
                        </a:ext>
                      </a:extLst>
                    </a:blip>
                    <a:srcRect l="912" t="5325" b="17405"/>
                    <a:stretch/>
                  </pic:blipFill>
                  <pic:spPr bwMode="auto">
                    <a:xfrm>
                      <a:off x="0" y="0"/>
                      <a:ext cx="7865064" cy="4336564"/>
                    </a:xfrm>
                    <a:prstGeom prst="rect">
                      <a:avLst/>
                    </a:prstGeom>
                    <a:ln>
                      <a:noFill/>
                    </a:ln>
                    <a:extLst>
                      <a:ext uri="{53640926-AAD7-44D8-BBD7-CCE9431645EC}">
                        <a14:shadowObscured xmlns:a14="http://schemas.microsoft.com/office/drawing/2010/main"/>
                      </a:ext>
                    </a:extLst>
                  </pic:spPr>
                </pic:pic>
              </a:graphicData>
            </a:graphic>
          </wp:inline>
        </w:drawing>
      </w:r>
    </w:p>
    <w:p w14:paraId="6E86136C" w14:textId="77777777" w:rsidR="00DC7415" w:rsidRDefault="00DC7415" w:rsidP="00C917FD">
      <w:pPr>
        <w:jc w:val="center"/>
      </w:pPr>
      <w:r>
        <w:rPr>
          <w:noProof/>
        </w:rPr>
        <w:lastRenderedPageBreak/>
        <w:drawing>
          <wp:inline distT="0" distB="0" distL="0" distR="0" wp14:anchorId="36B44342" wp14:editId="0F468EFA">
            <wp:extent cx="7818480" cy="4281805"/>
            <wp:effectExtent l="0" t="0" r="508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7.png"/>
                    <pic:cNvPicPr/>
                  </pic:nvPicPr>
                  <pic:blipFill rotWithShape="1">
                    <a:blip r:embed="rId10">
                      <a:extLst>
                        <a:ext uri="{28A0092B-C50C-407E-A947-70E740481C1C}">
                          <a14:useLocalDpi xmlns:a14="http://schemas.microsoft.com/office/drawing/2010/main" val="0"/>
                        </a:ext>
                      </a:extLst>
                    </a:blip>
                    <a:srcRect l="1483" t="6614" b="17077"/>
                    <a:stretch/>
                  </pic:blipFill>
                  <pic:spPr bwMode="auto">
                    <a:xfrm>
                      <a:off x="0" y="0"/>
                      <a:ext cx="7819786" cy="4282520"/>
                    </a:xfrm>
                    <a:prstGeom prst="rect">
                      <a:avLst/>
                    </a:prstGeom>
                    <a:ln>
                      <a:noFill/>
                    </a:ln>
                    <a:extLst>
                      <a:ext uri="{53640926-AAD7-44D8-BBD7-CCE9431645EC}">
                        <a14:shadowObscured xmlns:a14="http://schemas.microsoft.com/office/drawing/2010/main"/>
                      </a:ext>
                    </a:extLst>
                  </pic:spPr>
                </pic:pic>
              </a:graphicData>
            </a:graphic>
          </wp:inline>
        </w:drawing>
      </w:r>
    </w:p>
    <w:p w14:paraId="28A4031B" w14:textId="77777777" w:rsidR="00DC7415" w:rsidRDefault="00DC7415" w:rsidP="00C917FD">
      <w:pPr>
        <w:jc w:val="center"/>
      </w:pPr>
      <w:r>
        <w:rPr>
          <w:noProof/>
        </w:rPr>
        <w:lastRenderedPageBreak/>
        <w:drawing>
          <wp:inline distT="0" distB="0" distL="0" distR="0" wp14:anchorId="58CFC3D9" wp14:editId="5BF6E5B1">
            <wp:extent cx="7845219" cy="4344670"/>
            <wp:effectExtent l="0" t="0" r="381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8.png"/>
                    <pic:cNvPicPr/>
                  </pic:nvPicPr>
                  <pic:blipFill rotWithShape="1">
                    <a:blip r:embed="rId11">
                      <a:extLst>
                        <a:ext uri="{28A0092B-C50C-407E-A947-70E740481C1C}">
                          <a14:useLocalDpi xmlns:a14="http://schemas.microsoft.com/office/drawing/2010/main" val="0"/>
                        </a:ext>
                      </a:extLst>
                    </a:blip>
                    <a:srcRect l="1141" t="5807" b="16760"/>
                    <a:stretch/>
                  </pic:blipFill>
                  <pic:spPr bwMode="auto">
                    <a:xfrm>
                      <a:off x="0" y="0"/>
                      <a:ext cx="7846945" cy="4345626"/>
                    </a:xfrm>
                    <a:prstGeom prst="rect">
                      <a:avLst/>
                    </a:prstGeom>
                    <a:ln>
                      <a:noFill/>
                    </a:ln>
                    <a:extLst>
                      <a:ext uri="{53640926-AAD7-44D8-BBD7-CCE9431645EC}">
                        <a14:shadowObscured xmlns:a14="http://schemas.microsoft.com/office/drawing/2010/main"/>
                      </a:ext>
                    </a:extLst>
                  </pic:spPr>
                </pic:pic>
              </a:graphicData>
            </a:graphic>
          </wp:inline>
        </w:drawing>
      </w:r>
    </w:p>
    <w:p w14:paraId="3717F9CD" w14:textId="77777777" w:rsidR="00DC7415" w:rsidRDefault="00DC7415" w:rsidP="00C917FD">
      <w:pPr>
        <w:jc w:val="center"/>
      </w:pPr>
      <w:r>
        <w:rPr>
          <w:noProof/>
        </w:rPr>
        <w:lastRenderedPageBreak/>
        <w:drawing>
          <wp:inline distT="0" distB="0" distL="0" distR="0" wp14:anchorId="50F20190" wp14:editId="062BD29D">
            <wp:extent cx="7818755" cy="4299775"/>
            <wp:effectExtent l="0" t="0" r="4445" b="571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9.png"/>
                    <pic:cNvPicPr/>
                  </pic:nvPicPr>
                  <pic:blipFill rotWithShape="1">
                    <a:blip r:embed="rId12">
                      <a:extLst>
                        <a:ext uri="{28A0092B-C50C-407E-A947-70E740481C1C}">
                          <a14:useLocalDpi xmlns:a14="http://schemas.microsoft.com/office/drawing/2010/main" val="0"/>
                        </a:ext>
                      </a:extLst>
                    </a:blip>
                    <a:srcRect l="1483" t="6453" b="16921"/>
                    <a:stretch/>
                  </pic:blipFill>
                  <pic:spPr bwMode="auto">
                    <a:xfrm>
                      <a:off x="0" y="0"/>
                      <a:ext cx="7819796" cy="4300347"/>
                    </a:xfrm>
                    <a:prstGeom prst="rect">
                      <a:avLst/>
                    </a:prstGeom>
                    <a:ln>
                      <a:noFill/>
                    </a:ln>
                    <a:extLst>
                      <a:ext uri="{53640926-AAD7-44D8-BBD7-CCE9431645EC}">
                        <a14:shadowObscured xmlns:a14="http://schemas.microsoft.com/office/drawing/2010/main"/>
                      </a:ext>
                    </a:extLst>
                  </pic:spPr>
                </pic:pic>
              </a:graphicData>
            </a:graphic>
          </wp:inline>
        </w:drawing>
      </w:r>
    </w:p>
    <w:p w14:paraId="2DD702E4" w14:textId="77777777" w:rsidR="00DC7415" w:rsidRDefault="00DC7415" w:rsidP="00C917FD">
      <w:pPr>
        <w:jc w:val="center"/>
      </w:pPr>
      <w:r>
        <w:rPr>
          <w:noProof/>
        </w:rPr>
        <w:lastRenderedPageBreak/>
        <w:drawing>
          <wp:inline distT="0" distB="0" distL="0" distR="0" wp14:anchorId="0A7D4AC9" wp14:editId="4B5E3426">
            <wp:extent cx="7827645" cy="4308739"/>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png"/>
                    <pic:cNvPicPr/>
                  </pic:nvPicPr>
                  <pic:blipFill rotWithShape="1">
                    <a:blip r:embed="rId13">
                      <a:extLst>
                        <a:ext uri="{28A0092B-C50C-407E-A947-70E740481C1C}">
                          <a14:useLocalDpi xmlns:a14="http://schemas.microsoft.com/office/drawing/2010/main" val="0"/>
                        </a:ext>
                      </a:extLst>
                    </a:blip>
                    <a:srcRect l="1369" t="5809" b="17405"/>
                    <a:stretch/>
                  </pic:blipFill>
                  <pic:spPr bwMode="auto">
                    <a:xfrm>
                      <a:off x="0" y="0"/>
                      <a:ext cx="7828846" cy="4309400"/>
                    </a:xfrm>
                    <a:prstGeom prst="rect">
                      <a:avLst/>
                    </a:prstGeom>
                    <a:ln>
                      <a:noFill/>
                    </a:ln>
                    <a:extLst>
                      <a:ext uri="{53640926-AAD7-44D8-BBD7-CCE9431645EC}">
                        <a14:shadowObscured xmlns:a14="http://schemas.microsoft.com/office/drawing/2010/main"/>
                      </a:ext>
                    </a:extLst>
                  </pic:spPr>
                </pic:pic>
              </a:graphicData>
            </a:graphic>
          </wp:inline>
        </w:drawing>
      </w:r>
    </w:p>
    <w:p w14:paraId="2C96C15E" w14:textId="77777777" w:rsidR="00DC7415" w:rsidRDefault="00DC7415" w:rsidP="00C917FD">
      <w:pPr>
        <w:jc w:val="center"/>
      </w:pPr>
      <w:r>
        <w:rPr>
          <w:noProof/>
        </w:rPr>
        <w:lastRenderedPageBreak/>
        <w:drawing>
          <wp:inline distT="0" distB="0" distL="0" distR="0" wp14:anchorId="4490D831" wp14:editId="67DBD236">
            <wp:extent cx="7828280" cy="4318162"/>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2.png"/>
                    <pic:cNvPicPr/>
                  </pic:nvPicPr>
                  <pic:blipFill rotWithShape="1">
                    <a:blip r:embed="rId14">
                      <a:extLst>
                        <a:ext uri="{28A0092B-C50C-407E-A947-70E740481C1C}">
                          <a14:useLocalDpi xmlns:a14="http://schemas.microsoft.com/office/drawing/2010/main" val="0"/>
                        </a:ext>
                      </a:extLst>
                    </a:blip>
                    <a:srcRect l="1369" t="5969" b="17082"/>
                    <a:stretch/>
                  </pic:blipFill>
                  <pic:spPr bwMode="auto">
                    <a:xfrm>
                      <a:off x="0" y="0"/>
                      <a:ext cx="7828853" cy="4318478"/>
                    </a:xfrm>
                    <a:prstGeom prst="rect">
                      <a:avLst/>
                    </a:prstGeom>
                    <a:ln>
                      <a:noFill/>
                    </a:ln>
                    <a:extLst>
                      <a:ext uri="{53640926-AAD7-44D8-BBD7-CCE9431645EC}">
                        <a14:shadowObscured xmlns:a14="http://schemas.microsoft.com/office/drawing/2010/main"/>
                      </a:ext>
                    </a:extLst>
                  </pic:spPr>
                </pic:pic>
              </a:graphicData>
            </a:graphic>
          </wp:inline>
        </w:drawing>
      </w:r>
    </w:p>
    <w:p w14:paraId="2E84F323" w14:textId="77777777" w:rsidR="00DC7415" w:rsidRDefault="00DC7415" w:rsidP="00C917FD">
      <w:pPr>
        <w:jc w:val="center"/>
      </w:pPr>
      <w:r>
        <w:rPr>
          <w:noProof/>
        </w:rPr>
        <w:lastRenderedPageBreak/>
        <w:drawing>
          <wp:inline distT="0" distB="0" distL="0" distR="0" wp14:anchorId="5D6310B7" wp14:editId="32695449">
            <wp:extent cx="7837277" cy="4372462"/>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3.png"/>
                    <pic:cNvPicPr/>
                  </pic:nvPicPr>
                  <pic:blipFill rotWithShape="1">
                    <a:blip r:embed="rId15">
                      <a:extLst>
                        <a:ext uri="{28A0092B-C50C-407E-A947-70E740481C1C}">
                          <a14:useLocalDpi xmlns:a14="http://schemas.microsoft.com/office/drawing/2010/main" val="0"/>
                        </a:ext>
                      </a:extLst>
                    </a:blip>
                    <a:srcRect l="1255" t="5001" b="17082"/>
                    <a:stretch/>
                  </pic:blipFill>
                  <pic:spPr bwMode="auto">
                    <a:xfrm>
                      <a:off x="0" y="0"/>
                      <a:ext cx="7837904" cy="4372812"/>
                    </a:xfrm>
                    <a:prstGeom prst="rect">
                      <a:avLst/>
                    </a:prstGeom>
                    <a:ln>
                      <a:noFill/>
                    </a:ln>
                    <a:extLst>
                      <a:ext uri="{53640926-AAD7-44D8-BBD7-CCE9431645EC}">
                        <a14:shadowObscured xmlns:a14="http://schemas.microsoft.com/office/drawing/2010/main"/>
                      </a:ext>
                    </a:extLst>
                  </pic:spPr>
                </pic:pic>
              </a:graphicData>
            </a:graphic>
          </wp:inline>
        </w:drawing>
      </w:r>
    </w:p>
    <w:p w14:paraId="3D706433" w14:textId="77777777" w:rsidR="00DC7415" w:rsidRDefault="00DC7415" w:rsidP="00C917FD">
      <w:pPr>
        <w:jc w:val="center"/>
      </w:pPr>
      <w:r>
        <w:rPr>
          <w:noProof/>
        </w:rPr>
        <w:lastRenderedPageBreak/>
        <w:drawing>
          <wp:inline distT="0" distB="0" distL="0" distR="0" wp14:anchorId="5AC701AA" wp14:editId="5AE9394A">
            <wp:extent cx="7809298" cy="4299585"/>
            <wp:effectExtent l="0" t="0" r="1270" b="571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4.png"/>
                    <pic:cNvPicPr/>
                  </pic:nvPicPr>
                  <pic:blipFill rotWithShape="1">
                    <a:blip r:embed="rId16">
                      <a:extLst>
                        <a:ext uri="{28A0092B-C50C-407E-A947-70E740481C1C}">
                          <a14:useLocalDpi xmlns:a14="http://schemas.microsoft.com/office/drawing/2010/main" val="0"/>
                        </a:ext>
                      </a:extLst>
                    </a:blip>
                    <a:srcRect l="1598" t="5808" b="17565"/>
                    <a:stretch/>
                  </pic:blipFill>
                  <pic:spPr bwMode="auto">
                    <a:xfrm>
                      <a:off x="0" y="0"/>
                      <a:ext cx="7810727" cy="4300372"/>
                    </a:xfrm>
                    <a:prstGeom prst="rect">
                      <a:avLst/>
                    </a:prstGeom>
                    <a:ln>
                      <a:noFill/>
                    </a:ln>
                    <a:extLst>
                      <a:ext uri="{53640926-AAD7-44D8-BBD7-CCE9431645EC}">
                        <a14:shadowObscured xmlns:a14="http://schemas.microsoft.com/office/drawing/2010/main"/>
                      </a:ext>
                    </a:extLst>
                  </pic:spPr>
                </pic:pic>
              </a:graphicData>
            </a:graphic>
          </wp:inline>
        </w:drawing>
      </w:r>
    </w:p>
    <w:p w14:paraId="1BC0D43E" w14:textId="77777777" w:rsidR="00DC7415" w:rsidRDefault="00DC7415" w:rsidP="00C917FD">
      <w:pPr>
        <w:jc w:val="center"/>
      </w:pPr>
      <w:r>
        <w:rPr>
          <w:noProof/>
        </w:rPr>
        <w:lastRenderedPageBreak/>
        <w:drawing>
          <wp:inline distT="0" distB="0" distL="0" distR="0" wp14:anchorId="1AA66083" wp14:editId="3E7233E8">
            <wp:extent cx="7837200" cy="4290925"/>
            <wp:effectExtent l="0" t="0" r="0" b="190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5.png"/>
                    <pic:cNvPicPr/>
                  </pic:nvPicPr>
                  <pic:blipFill rotWithShape="1">
                    <a:blip r:embed="rId17">
                      <a:extLst>
                        <a:ext uri="{28A0092B-C50C-407E-A947-70E740481C1C}">
                          <a14:useLocalDpi xmlns:a14="http://schemas.microsoft.com/office/drawing/2010/main" val="0"/>
                        </a:ext>
                      </a:extLst>
                    </a:blip>
                    <a:srcRect l="1255" t="5970" b="17565"/>
                    <a:stretch/>
                  </pic:blipFill>
                  <pic:spPr bwMode="auto">
                    <a:xfrm>
                      <a:off x="0" y="0"/>
                      <a:ext cx="7837200" cy="4290925"/>
                    </a:xfrm>
                    <a:prstGeom prst="rect">
                      <a:avLst/>
                    </a:prstGeom>
                    <a:ln>
                      <a:noFill/>
                    </a:ln>
                    <a:extLst>
                      <a:ext uri="{53640926-AAD7-44D8-BBD7-CCE9431645EC}">
                        <a14:shadowObscured xmlns:a14="http://schemas.microsoft.com/office/drawing/2010/main"/>
                      </a:ext>
                    </a:extLst>
                  </pic:spPr>
                </pic:pic>
              </a:graphicData>
            </a:graphic>
          </wp:inline>
        </w:drawing>
      </w:r>
    </w:p>
    <w:p w14:paraId="4F9B0E96" w14:textId="77777777" w:rsidR="00DC7415" w:rsidRDefault="00DC7415" w:rsidP="00C917FD">
      <w:pPr>
        <w:jc w:val="center"/>
      </w:pPr>
      <w:r>
        <w:rPr>
          <w:noProof/>
        </w:rPr>
        <w:lastRenderedPageBreak/>
        <w:drawing>
          <wp:inline distT="0" distB="0" distL="0" distR="0" wp14:anchorId="2831EDB5" wp14:editId="04C6A86B">
            <wp:extent cx="7818755" cy="4390306"/>
            <wp:effectExtent l="0" t="0" r="4445" b="444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6.png"/>
                    <pic:cNvPicPr/>
                  </pic:nvPicPr>
                  <pic:blipFill rotWithShape="1">
                    <a:blip r:embed="rId18">
                      <a:extLst>
                        <a:ext uri="{28A0092B-C50C-407E-A947-70E740481C1C}">
                          <a14:useLocalDpi xmlns:a14="http://schemas.microsoft.com/office/drawing/2010/main" val="0"/>
                        </a:ext>
                      </a:extLst>
                    </a:blip>
                    <a:srcRect l="1483" t="5647" b="16114"/>
                    <a:stretch/>
                  </pic:blipFill>
                  <pic:spPr bwMode="auto">
                    <a:xfrm>
                      <a:off x="0" y="0"/>
                      <a:ext cx="7819792" cy="4390888"/>
                    </a:xfrm>
                    <a:prstGeom prst="rect">
                      <a:avLst/>
                    </a:prstGeom>
                    <a:ln>
                      <a:noFill/>
                    </a:ln>
                    <a:extLst>
                      <a:ext uri="{53640926-AAD7-44D8-BBD7-CCE9431645EC}">
                        <a14:shadowObscured xmlns:a14="http://schemas.microsoft.com/office/drawing/2010/main"/>
                      </a:ext>
                    </a:extLst>
                  </pic:spPr>
                </pic:pic>
              </a:graphicData>
            </a:graphic>
          </wp:inline>
        </w:drawing>
      </w:r>
    </w:p>
    <w:p w14:paraId="0A8B75F3" w14:textId="77777777" w:rsidR="00DC7415" w:rsidRDefault="00DC7415" w:rsidP="00C917FD">
      <w:pPr>
        <w:jc w:val="center"/>
      </w:pPr>
      <w:r>
        <w:rPr>
          <w:noProof/>
        </w:rPr>
        <w:lastRenderedPageBreak/>
        <w:drawing>
          <wp:inline distT="0" distB="0" distL="0" distR="0" wp14:anchorId="210859BA" wp14:editId="40E5DD04">
            <wp:extent cx="7835885" cy="4317365"/>
            <wp:effectExtent l="0" t="0" r="635" b="63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7.png"/>
                    <pic:cNvPicPr/>
                  </pic:nvPicPr>
                  <pic:blipFill rotWithShape="1">
                    <a:blip r:embed="rId19">
                      <a:extLst>
                        <a:ext uri="{28A0092B-C50C-407E-A947-70E740481C1C}">
                          <a14:useLocalDpi xmlns:a14="http://schemas.microsoft.com/office/drawing/2010/main" val="0"/>
                        </a:ext>
                      </a:extLst>
                    </a:blip>
                    <a:srcRect l="1255" t="5647" b="17405"/>
                    <a:stretch/>
                  </pic:blipFill>
                  <pic:spPr bwMode="auto">
                    <a:xfrm>
                      <a:off x="0" y="0"/>
                      <a:ext cx="7837887" cy="4318468"/>
                    </a:xfrm>
                    <a:prstGeom prst="rect">
                      <a:avLst/>
                    </a:prstGeom>
                    <a:ln>
                      <a:noFill/>
                    </a:ln>
                    <a:extLst>
                      <a:ext uri="{53640926-AAD7-44D8-BBD7-CCE9431645EC}">
                        <a14:shadowObscured xmlns:a14="http://schemas.microsoft.com/office/drawing/2010/main"/>
                      </a:ext>
                    </a:extLst>
                  </pic:spPr>
                </pic:pic>
              </a:graphicData>
            </a:graphic>
          </wp:inline>
        </w:drawing>
      </w:r>
    </w:p>
    <w:p w14:paraId="23389C82" w14:textId="77777777" w:rsidR="00DC7415" w:rsidRDefault="00DC7415" w:rsidP="00C917FD">
      <w:pPr>
        <w:jc w:val="center"/>
      </w:pPr>
      <w:r>
        <w:rPr>
          <w:noProof/>
        </w:rPr>
        <w:lastRenderedPageBreak/>
        <w:drawing>
          <wp:inline distT="0" distB="0" distL="0" distR="0" wp14:anchorId="01F4829A" wp14:editId="22B1855C">
            <wp:extent cx="7937500" cy="5612130"/>
            <wp:effectExtent l="0" t="0" r="0" b="127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8.png"/>
                    <pic:cNvPicPr/>
                  </pic:nvPicPr>
                  <pic:blipFill>
                    <a:blip r:embed="rId20">
                      <a:extLst>
                        <a:ext uri="{28A0092B-C50C-407E-A947-70E740481C1C}">
                          <a14:useLocalDpi xmlns:a14="http://schemas.microsoft.com/office/drawing/2010/main" val="0"/>
                        </a:ext>
                      </a:extLst>
                    </a:blip>
                    <a:stretch>
                      <a:fillRect/>
                    </a:stretch>
                  </pic:blipFill>
                  <pic:spPr>
                    <a:xfrm>
                      <a:off x="0" y="0"/>
                      <a:ext cx="7937500" cy="5612130"/>
                    </a:xfrm>
                    <a:prstGeom prst="rect">
                      <a:avLst/>
                    </a:prstGeom>
                  </pic:spPr>
                </pic:pic>
              </a:graphicData>
            </a:graphic>
          </wp:inline>
        </w:drawing>
      </w:r>
    </w:p>
    <w:p w14:paraId="4DD8E7AA" w14:textId="77777777" w:rsidR="00DC7415" w:rsidRDefault="00DC7415" w:rsidP="00C917FD">
      <w:pPr>
        <w:jc w:val="center"/>
      </w:pPr>
      <w:r>
        <w:rPr>
          <w:noProof/>
        </w:rPr>
        <w:lastRenderedPageBreak/>
        <w:drawing>
          <wp:inline distT="0" distB="0" distL="0" distR="0" wp14:anchorId="4F0AFB65" wp14:editId="7429102C">
            <wp:extent cx="7828280" cy="4300396"/>
            <wp:effectExtent l="0" t="0" r="0" b="508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png"/>
                    <pic:cNvPicPr/>
                  </pic:nvPicPr>
                  <pic:blipFill rotWithShape="1">
                    <a:blip r:embed="rId21">
                      <a:extLst>
                        <a:ext uri="{28A0092B-C50C-407E-A947-70E740481C1C}">
                          <a14:useLocalDpi xmlns:a14="http://schemas.microsoft.com/office/drawing/2010/main" val="0"/>
                        </a:ext>
                      </a:extLst>
                    </a:blip>
                    <a:srcRect l="1369" t="6130" b="17237"/>
                    <a:stretch/>
                  </pic:blipFill>
                  <pic:spPr bwMode="auto">
                    <a:xfrm>
                      <a:off x="0" y="0"/>
                      <a:ext cx="7828855" cy="4300712"/>
                    </a:xfrm>
                    <a:prstGeom prst="rect">
                      <a:avLst/>
                    </a:prstGeom>
                    <a:ln>
                      <a:noFill/>
                    </a:ln>
                    <a:extLst>
                      <a:ext uri="{53640926-AAD7-44D8-BBD7-CCE9431645EC}">
                        <a14:shadowObscured xmlns:a14="http://schemas.microsoft.com/office/drawing/2010/main"/>
                      </a:ext>
                    </a:extLst>
                  </pic:spPr>
                </pic:pic>
              </a:graphicData>
            </a:graphic>
          </wp:inline>
        </w:drawing>
      </w:r>
    </w:p>
    <w:p w14:paraId="153C46B1" w14:textId="77777777" w:rsidR="00DC7415" w:rsidRDefault="00DC7415" w:rsidP="00C917FD">
      <w:pPr>
        <w:jc w:val="center"/>
      </w:pPr>
      <w:r>
        <w:rPr>
          <w:noProof/>
        </w:rPr>
        <w:lastRenderedPageBreak/>
        <w:drawing>
          <wp:inline distT="0" distB="0" distL="0" distR="0" wp14:anchorId="0C17ACC7" wp14:editId="5F303839">
            <wp:extent cx="7854950" cy="4317872"/>
            <wp:effectExtent l="0" t="0" r="0" b="63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1.png"/>
                    <pic:cNvPicPr/>
                  </pic:nvPicPr>
                  <pic:blipFill rotWithShape="1">
                    <a:blip r:embed="rId22">
                      <a:extLst>
                        <a:ext uri="{28A0092B-C50C-407E-A947-70E740481C1C}">
                          <a14:useLocalDpi xmlns:a14="http://schemas.microsoft.com/office/drawing/2010/main" val="0"/>
                        </a:ext>
                      </a:extLst>
                    </a:blip>
                    <a:srcRect l="1027" t="6131" b="16920"/>
                    <a:stretch/>
                  </pic:blipFill>
                  <pic:spPr bwMode="auto">
                    <a:xfrm>
                      <a:off x="0" y="0"/>
                      <a:ext cx="7856013" cy="4318456"/>
                    </a:xfrm>
                    <a:prstGeom prst="rect">
                      <a:avLst/>
                    </a:prstGeom>
                    <a:ln>
                      <a:noFill/>
                    </a:ln>
                    <a:extLst>
                      <a:ext uri="{53640926-AAD7-44D8-BBD7-CCE9431645EC}">
                        <a14:shadowObscured xmlns:a14="http://schemas.microsoft.com/office/drawing/2010/main"/>
                      </a:ext>
                    </a:extLst>
                  </pic:spPr>
                </pic:pic>
              </a:graphicData>
            </a:graphic>
          </wp:inline>
        </w:drawing>
      </w:r>
    </w:p>
    <w:p w14:paraId="4470B749" w14:textId="77777777" w:rsidR="00DC7415" w:rsidRDefault="00DC7415" w:rsidP="00C917FD">
      <w:pPr>
        <w:jc w:val="center"/>
      </w:pPr>
      <w:r>
        <w:rPr>
          <w:noProof/>
        </w:rPr>
        <w:lastRenderedPageBreak/>
        <w:drawing>
          <wp:inline distT="0" distB="0" distL="0" distR="0" wp14:anchorId="194B0D71" wp14:editId="6F4F78C0">
            <wp:extent cx="7836139" cy="4380865"/>
            <wp:effectExtent l="0" t="6033" r="6668" b="6667"/>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2.png"/>
                    <pic:cNvPicPr/>
                  </pic:nvPicPr>
                  <pic:blipFill rotWithShape="1">
                    <a:blip r:embed="rId23">
                      <a:extLst>
                        <a:ext uri="{28A0092B-C50C-407E-A947-70E740481C1C}">
                          <a14:useLocalDpi xmlns:a14="http://schemas.microsoft.com/office/drawing/2010/main" val="0"/>
                        </a:ext>
                      </a:extLst>
                    </a:blip>
                    <a:srcRect l="1255" t="5162" b="16760"/>
                    <a:stretch/>
                  </pic:blipFill>
                  <pic:spPr bwMode="auto">
                    <a:xfrm rot="5400000">
                      <a:off x="0" y="0"/>
                      <a:ext cx="7837890" cy="4381844"/>
                    </a:xfrm>
                    <a:prstGeom prst="rect">
                      <a:avLst/>
                    </a:prstGeom>
                    <a:ln>
                      <a:noFill/>
                    </a:ln>
                    <a:extLst>
                      <a:ext uri="{53640926-AAD7-44D8-BBD7-CCE9431645EC}">
                        <a14:shadowObscured xmlns:a14="http://schemas.microsoft.com/office/drawing/2010/main"/>
                      </a:ext>
                    </a:extLst>
                  </pic:spPr>
                </pic:pic>
              </a:graphicData>
            </a:graphic>
          </wp:inline>
        </w:drawing>
      </w:r>
    </w:p>
    <w:p w14:paraId="33345432" w14:textId="77777777" w:rsidR="00DC7415" w:rsidRDefault="00DC7415" w:rsidP="00C917FD">
      <w:pPr>
        <w:jc w:val="center"/>
      </w:pPr>
      <w:r>
        <w:rPr>
          <w:noProof/>
        </w:rPr>
        <w:lastRenderedPageBreak/>
        <w:drawing>
          <wp:inline distT="0" distB="0" distL="0" distR="0" wp14:anchorId="56D84048" wp14:editId="4126DE9A">
            <wp:extent cx="7937500" cy="5612130"/>
            <wp:effectExtent l="635" t="0" r="6985" b="698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4.png"/>
                    <pic:cNvPicPr/>
                  </pic:nvPicPr>
                  <pic:blipFill>
                    <a:blip r:embed="rId24">
                      <a:extLst>
                        <a:ext uri="{28A0092B-C50C-407E-A947-70E740481C1C}">
                          <a14:useLocalDpi xmlns:a14="http://schemas.microsoft.com/office/drawing/2010/main" val="0"/>
                        </a:ext>
                      </a:extLst>
                    </a:blip>
                    <a:stretch>
                      <a:fillRect/>
                    </a:stretch>
                  </pic:blipFill>
                  <pic:spPr>
                    <a:xfrm rot="5400000">
                      <a:off x="0" y="0"/>
                      <a:ext cx="7937500" cy="5612130"/>
                    </a:xfrm>
                    <a:prstGeom prst="rect">
                      <a:avLst/>
                    </a:prstGeom>
                  </pic:spPr>
                </pic:pic>
              </a:graphicData>
            </a:graphic>
          </wp:inline>
        </w:drawing>
      </w:r>
    </w:p>
    <w:p w14:paraId="798ED27C" w14:textId="77777777" w:rsidR="00DC7415" w:rsidRDefault="00DC7415" w:rsidP="00C917FD">
      <w:pPr>
        <w:jc w:val="center"/>
      </w:pPr>
      <w:r>
        <w:rPr>
          <w:noProof/>
        </w:rPr>
        <w:lastRenderedPageBreak/>
        <w:drawing>
          <wp:inline distT="0" distB="0" distL="0" distR="0" wp14:anchorId="0B3688A0" wp14:editId="46240AF6">
            <wp:extent cx="7836535" cy="4344849"/>
            <wp:effectExtent l="0" t="6667" r="5397" b="5398"/>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5.png"/>
                    <pic:cNvPicPr/>
                  </pic:nvPicPr>
                  <pic:blipFill rotWithShape="1">
                    <a:blip r:embed="rId25">
                      <a:extLst>
                        <a:ext uri="{28A0092B-C50C-407E-A947-70E740481C1C}">
                          <a14:useLocalDpi xmlns:a14="http://schemas.microsoft.com/office/drawing/2010/main" val="0"/>
                        </a:ext>
                      </a:extLst>
                    </a:blip>
                    <a:srcRect l="1255" t="5809" b="16759"/>
                    <a:stretch/>
                  </pic:blipFill>
                  <pic:spPr bwMode="auto">
                    <a:xfrm rot="5400000">
                      <a:off x="0" y="0"/>
                      <a:ext cx="7837901" cy="4345606"/>
                    </a:xfrm>
                    <a:prstGeom prst="rect">
                      <a:avLst/>
                    </a:prstGeom>
                    <a:ln>
                      <a:noFill/>
                    </a:ln>
                    <a:extLst>
                      <a:ext uri="{53640926-AAD7-44D8-BBD7-CCE9431645EC}">
                        <a14:shadowObscured xmlns:a14="http://schemas.microsoft.com/office/drawing/2010/main"/>
                      </a:ext>
                    </a:extLst>
                  </pic:spPr>
                </pic:pic>
              </a:graphicData>
            </a:graphic>
          </wp:inline>
        </w:drawing>
      </w:r>
    </w:p>
    <w:p w14:paraId="772DD475" w14:textId="77777777" w:rsidR="00DC7415" w:rsidRDefault="00DC7415" w:rsidP="00C917FD">
      <w:pPr>
        <w:jc w:val="center"/>
      </w:pPr>
      <w:r>
        <w:rPr>
          <w:noProof/>
        </w:rPr>
        <w:lastRenderedPageBreak/>
        <w:drawing>
          <wp:inline distT="0" distB="0" distL="0" distR="0" wp14:anchorId="6FC558FB" wp14:editId="00F37851">
            <wp:extent cx="7837170" cy="4336173"/>
            <wp:effectExtent l="0" t="1905"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6.png"/>
                    <pic:cNvPicPr/>
                  </pic:nvPicPr>
                  <pic:blipFill rotWithShape="1">
                    <a:blip r:embed="rId26">
                      <a:extLst>
                        <a:ext uri="{28A0092B-C50C-407E-A947-70E740481C1C}">
                          <a14:useLocalDpi xmlns:a14="http://schemas.microsoft.com/office/drawing/2010/main" val="0"/>
                        </a:ext>
                      </a:extLst>
                    </a:blip>
                    <a:srcRect l="1255" t="5809" b="16919"/>
                    <a:stretch/>
                  </pic:blipFill>
                  <pic:spPr bwMode="auto">
                    <a:xfrm rot="5400000">
                      <a:off x="0" y="0"/>
                      <a:ext cx="7837905" cy="4336580"/>
                    </a:xfrm>
                    <a:prstGeom prst="rect">
                      <a:avLst/>
                    </a:prstGeom>
                    <a:ln>
                      <a:noFill/>
                    </a:ln>
                    <a:extLst>
                      <a:ext uri="{53640926-AAD7-44D8-BBD7-CCE9431645EC}">
                        <a14:shadowObscured xmlns:a14="http://schemas.microsoft.com/office/drawing/2010/main"/>
                      </a:ext>
                    </a:extLst>
                  </pic:spPr>
                </pic:pic>
              </a:graphicData>
            </a:graphic>
          </wp:inline>
        </w:drawing>
      </w:r>
    </w:p>
    <w:p w14:paraId="343C7E9F" w14:textId="77777777" w:rsidR="00DC7415" w:rsidRDefault="00DC7415" w:rsidP="00C917FD">
      <w:pPr>
        <w:jc w:val="center"/>
      </w:pPr>
      <w:r>
        <w:rPr>
          <w:noProof/>
        </w:rPr>
        <w:lastRenderedPageBreak/>
        <w:drawing>
          <wp:inline distT="0" distB="0" distL="0" distR="0" wp14:anchorId="175B7AE5" wp14:editId="2B8650E7">
            <wp:extent cx="7836535" cy="4335802"/>
            <wp:effectExtent l="0" t="2222"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8.png"/>
                    <pic:cNvPicPr/>
                  </pic:nvPicPr>
                  <pic:blipFill rotWithShape="1">
                    <a:blip r:embed="rId27">
                      <a:extLst>
                        <a:ext uri="{28A0092B-C50C-407E-A947-70E740481C1C}">
                          <a14:useLocalDpi xmlns:a14="http://schemas.microsoft.com/office/drawing/2010/main" val="0"/>
                        </a:ext>
                      </a:extLst>
                    </a:blip>
                    <a:srcRect l="1255" t="5325" b="17405"/>
                    <a:stretch/>
                  </pic:blipFill>
                  <pic:spPr bwMode="auto">
                    <a:xfrm rot="5400000">
                      <a:off x="0" y="0"/>
                      <a:ext cx="7837901" cy="4336558"/>
                    </a:xfrm>
                    <a:prstGeom prst="rect">
                      <a:avLst/>
                    </a:prstGeom>
                    <a:ln>
                      <a:noFill/>
                    </a:ln>
                    <a:extLst>
                      <a:ext uri="{53640926-AAD7-44D8-BBD7-CCE9431645EC}">
                        <a14:shadowObscured xmlns:a14="http://schemas.microsoft.com/office/drawing/2010/main"/>
                      </a:ext>
                    </a:extLst>
                  </pic:spPr>
                </pic:pic>
              </a:graphicData>
            </a:graphic>
          </wp:inline>
        </w:drawing>
      </w:r>
    </w:p>
    <w:p w14:paraId="0FD265D1" w14:textId="77777777" w:rsidR="00DC7415" w:rsidRDefault="00DC7415" w:rsidP="00C917FD">
      <w:pPr>
        <w:jc w:val="center"/>
      </w:pPr>
      <w:r>
        <w:rPr>
          <w:noProof/>
        </w:rPr>
        <w:lastRenderedPageBreak/>
        <w:drawing>
          <wp:inline distT="0" distB="0" distL="0" distR="0" wp14:anchorId="5ADA6540" wp14:editId="076B3AB5">
            <wp:extent cx="7846060" cy="4317969"/>
            <wp:effectExtent l="0" t="7303"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9.png"/>
                    <pic:cNvPicPr/>
                  </pic:nvPicPr>
                  <pic:blipFill rotWithShape="1">
                    <a:blip r:embed="rId28">
                      <a:extLst>
                        <a:ext uri="{28A0092B-C50C-407E-A947-70E740481C1C}">
                          <a14:useLocalDpi xmlns:a14="http://schemas.microsoft.com/office/drawing/2010/main" val="0"/>
                        </a:ext>
                      </a:extLst>
                    </a:blip>
                    <a:srcRect l="1141" t="5969" b="17082"/>
                    <a:stretch/>
                  </pic:blipFill>
                  <pic:spPr bwMode="auto">
                    <a:xfrm rot="5400000">
                      <a:off x="0" y="0"/>
                      <a:ext cx="7846961" cy="4318465"/>
                    </a:xfrm>
                    <a:prstGeom prst="rect">
                      <a:avLst/>
                    </a:prstGeom>
                    <a:ln>
                      <a:noFill/>
                    </a:ln>
                    <a:extLst>
                      <a:ext uri="{53640926-AAD7-44D8-BBD7-CCE9431645EC}">
                        <a14:shadowObscured xmlns:a14="http://schemas.microsoft.com/office/drawing/2010/main"/>
                      </a:ext>
                    </a:extLst>
                  </pic:spPr>
                </pic:pic>
              </a:graphicData>
            </a:graphic>
          </wp:inline>
        </w:drawing>
      </w:r>
    </w:p>
    <w:p w14:paraId="1598C46B" w14:textId="77777777" w:rsidR="00DC7415" w:rsidRDefault="00DC7415" w:rsidP="00C917FD">
      <w:pPr>
        <w:jc w:val="center"/>
      </w:pPr>
      <w:r>
        <w:rPr>
          <w:noProof/>
        </w:rPr>
        <w:lastRenderedPageBreak/>
        <w:drawing>
          <wp:inline distT="0" distB="0" distL="0" distR="0" wp14:anchorId="37B7E382" wp14:editId="249FBD15">
            <wp:extent cx="7818755" cy="4317882"/>
            <wp:effectExtent l="0" t="1905" r="8890" b="889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1.png"/>
                    <pic:cNvPicPr/>
                  </pic:nvPicPr>
                  <pic:blipFill rotWithShape="1">
                    <a:blip r:embed="rId29">
                      <a:extLst>
                        <a:ext uri="{28A0092B-C50C-407E-A947-70E740481C1C}">
                          <a14:useLocalDpi xmlns:a14="http://schemas.microsoft.com/office/drawing/2010/main" val="0"/>
                        </a:ext>
                      </a:extLst>
                    </a:blip>
                    <a:srcRect l="1483" t="6291" b="16761"/>
                    <a:stretch/>
                  </pic:blipFill>
                  <pic:spPr bwMode="auto">
                    <a:xfrm rot="5400000">
                      <a:off x="0" y="0"/>
                      <a:ext cx="7819792" cy="4318455"/>
                    </a:xfrm>
                    <a:prstGeom prst="rect">
                      <a:avLst/>
                    </a:prstGeom>
                    <a:ln>
                      <a:noFill/>
                    </a:ln>
                    <a:extLst>
                      <a:ext uri="{53640926-AAD7-44D8-BBD7-CCE9431645EC}">
                        <a14:shadowObscured xmlns:a14="http://schemas.microsoft.com/office/drawing/2010/main"/>
                      </a:ext>
                    </a:extLst>
                  </pic:spPr>
                </pic:pic>
              </a:graphicData>
            </a:graphic>
          </wp:inline>
        </w:drawing>
      </w:r>
    </w:p>
    <w:p w14:paraId="20B3E6E8" w14:textId="77777777" w:rsidR="00DC7415" w:rsidRDefault="00DC7415" w:rsidP="00C917FD">
      <w:pPr>
        <w:jc w:val="center"/>
      </w:pPr>
      <w:r>
        <w:rPr>
          <w:noProof/>
        </w:rPr>
        <w:lastRenderedPageBreak/>
        <w:drawing>
          <wp:inline distT="0" distB="0" distL="0" distR="0" wp14:anchorId="1F2593B7" wp14:editId="7FA09916">
            <wp:extent cx="7937500" cy="5612130"/>
            <wp:effectExtent l="635" t="0" r="6985" b="698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34.png"/>
                    <pic:cNvPicPr/>
                  </pic:nvPicPr>
                  <pic:blipFill>
                    <a:blip r:embed="rId30">
                      <a:extLst>
                        <a:ext uri="{28A0092B-C50C-407E-A947-70E740481C1C}">
                          <a14:useLocalDpi xmlns:a14="http://schemas.microsoft.com/office/drawing/2010/main" val="0"/>
                        </a:ext>
                      </a:extLst>
                    </a:blip>
                    <a:stretch>
                      <a:fillRect/>
                    </a:stretch>
                  </pic:blipFill>
                  <pic:spPr>
                    <a:xfrm rot="5400000">
                      <a:off x="0" y="0"/>
                      <a:ext cx="7937500" cy="5612130"/>
                    </a:xfrm>
                    <a:prstGeom prst="rect">
                      <a:avLst/>
                    </a:prstGeom>
                  </pic:spPr>
                </pic:pic>
              </a:graphicData>
            </a:graphic>
          </wp:inline>
        </w:drawing>
      </w:r>
    </w:p>
    <w:p w14:paraId="30AE284D" w14:textId="77777777" w:rsidR="00DC7415" w:rsidRDefault="00DC7415" w:rsidP="00C917FD">
      <w:pPr>
        <w:jc w:val="center"/>
      </w:pPr>
      <w:r>
        <w:rPr>
          <w:noProof/>
        </w:rPr>
        <w:lastRenderedPageBreak/>
        <w:drawing>
          <wp:inline distT="0" distB="0" distL="0" distR="0" wp14:anchorId="4F1DD761" wp14:editId="46DC7DC7">
            <wp:extent cx="7810500" cy="4291193"/>
            <wp:effectExtent l="7302" t="0" r="7303" b="7302"/>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5.png"/>
                    <pic:cNvPicPr/>
                  </pic:nvPicPr>
                  <pic:blipFill rotWithShape="1">
                    <a:blip r:embed="rId31">
                      <a:extLst>
                        <a:ext uri="{28A0092B-C50C-407E-A947-70E740481C1C}">
                          <a14:useLocalDpi xmlns:a14="http://schemas.microsoft.com/office/drawing/2010/main" val="0"/>
                        </a:ext>
                      </a:extLst>
                    </a:blip>
                    <a:srcRect l="1597" t="6292" b="17243"/>
                    <a:stretch/>
                  </pic:blipFill>
                  <pic:spPr bwMode="auto">
                    <a:xfrm rot="5400000">
                      <a:off x="0" y="0"/>
                      <a:ext cx="7810750" cy="4291330"/>
                    </a:xfrm>
                    <a:prstGeom prst="rect">
                      <a:avLst/>
                    </a:prstGeom>
                    <a:ln>
                      <a:noFill/>
                    </a:ln>
                    <a:extLst>
                      <a:ext uri="{53640926-AAD7-44D8-BBD7-CCE9431645EC}">
                        <a14:shadowObscured xmlns:a14="http://schemas.microsoft.com/office/drawing/2010/main"/>
                      </a:ext>
                    </a:extLst>
                  </pic:spPr>
                </pic:pic>
              </a:graphicData>
            </a:graphic>
          </wp:inline>
        </w:drawing>
      </w:r>
    </w:p>
    <w:p w14:paraId="244CD988" w14:textId="77777777" w:rsidR="00DC7415" w:rsidRDefault="00DC7415" w:rsidP="00C917FD">
      <w:pPr>
        <w:jc w:val="center"/>
      </w:pPr>
      <w:r>
        <w:rPr>
          <w:noProof/>
        </w:rPr>
        <w:lastRenderedPageBreak/>
        <w:drawing>
          <wp:inline distT="0" distB="0" distL="0" distR="0" wp14:anchorId="13D21775" wp14:editId="7DDAA703">
            <wp:extent cx="7937500" cy="5612130"/>
            <wp:effectExtent l="635" t="0" r="6985" b="698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37.png"/>
                    <pic:cNvPicPr/>
                  </pic:nvPicPr>
                  <pic:blipFill>
                    <a:blip r:embed="rId32">
                      <a:extLst>
                        <a:ext uri="{28A0092B-C50C-407E-A947-70E740481C1C}">
                          <a14:useLocalDpi xmlns:a14="http://schemas.microsoft.com/office/drawing/2010/main" val="0"/>
                        </a:ext>
                      </a:extLst>
                    </a:blip>
                    <a:stretch>
                      <a:fillRect/>
                    </a:stretch>
                  </pic:blipFill>
                  <pic:spPr>
                    <a:xfrm rot="5400000">
                      <a:off x="0" y="0"/>
                      <a:ext cx="7937500" cy="5612130"/>
                    </a:xfrm>
                    <a:prstGeom prst="rect">
                      <a:avLst/>
                    </a:prstGeom>
                  </pic:spPr>
                </pic:pic>
              </a:graphicData>
            </a:graphic>
          </wp:inline>
        </w:drawing>
      </w:r>
    </w:p>
    <w:p w14:paraId="3341FBCA" w14:textId="77777777" w:rsidR="00DC7415" w:rsidRDefault="00DC7415" w:rsidP="00C917FD">
      <w:pPr>
        <w:jc w:val="center"/>
      </w:pPr>
      <w:r>
        <w:rPr>
          <w:noProof/>
        </w:rPr>
        <w:lastRenderedPageBreak/>
        <w:drawing>
          <wp:inline distT="0" distB="0" distL="0" distR="0" wp14:anchorId="4846112E" wp14:editId="430DEB8D">
            <wp:extent cx="7828280" cy="4309109"/>
            <wp:effectExtent l="7302" t="0" r="8573" b="8572"/>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40.png"/>
                    <pic:cNvPicPr/>
                  </pic:nvPicPr>
                  <pic:blipFill rotWithShape="1">
                    <a:blip r:embed="rId33">
                      <a:extLst>
                        <a:ext uri="{28A0092B-C50C-407E-A947-70E740481C1C}">
                          <a14:useLocalDpi xmlns:a14="http://schemas.microsoft.com/office/drawing/2010/main" val="0"/>
                        </a:ext>
                      </a:extLst>
                    </a:blip>
                    <a:srcRect l="1369" t="6131" b="17082"/>
                    <a:stretch/>
                  </pic:blipFill>
                  <pic:spPr bwMode="auto">
                    <a:xfrm rot="5400000">
                      <a:off x="0" y="0"/>
                      <a:ext cx="7828853" cy="4309424"/>
                    </a:xfrm>
                    <a:prstGeom prst="rect">
                      <a:avLst/>
                    </a:prstGeom>
                    <a:ln>
                      <a:noFill/>
                    </a:ln>
                    <a:extLst>
                      <a:ext uri="{53640926-AAD7-44D8-BBD7-CCE9431645EC}">
                        <a14:shadowObscured xmlns:a14="http://schemas.microsoft.com/office/drawing/2010/main"/>
                      </a:ext>
                    </a:extLst>
                  </pic:spPr>
                </pic:pic>
              </a:graphicData>
            </a:graphic>
          </wp:inline>
        </w:drawing>
      </w:r>
    </w:p>
    <w:p w14:paraId="056555DE" w14:textId="77777777" w:rsidR="00DC7415" w:rsidRDefault="00DC7415" w:rsidP="00C917FD">
      <w:pPr>
        <w:jc w:val="center"/>
      </w:pPr>
      <w:r>
        <w:rPr>
          <w:noProof/>
        </w:rPr>
        <w:lastRenderedPageBreak/>
        <w:drawing>
          <wp:inline distT="0" distB="0" distL="0" distR="0" wp14:anchorId="081251E6" wp14:editId="41DC9795">
            <wp:extent cx="7937500" cy="5612130"/>
            <wp:effectExtent l="635" t="0" r="6985" b="698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41.png"/>
                    <pic:cNvPicPr/>
                  </pic:nvPicPr>
                  <pic:blipFill>
                    <a:blip r:embed="rId34">
                      <a:extLst>
                        <a:ext uri="{28A0092B-C50C-407E-A947-70E740481C1C}">
                          <a14:useLocalDpi xmlns:a14="http://schemas.microsoft.com/office/drawing/2010/main" val="0"/>
                        </a:ext>
                      </a:extLst>
                    </a:blip>
                    <a:stretch>
                      <a:fillRect/>
                    </a:stretch>
                  </pic:blipFill>
                  <pic:spPr>
                    <a:xfrm rot="5400000">
                      <a:off x="0" y="0"/>
                      <a:ext cx="7937500" cy="5612130"/>
                    </a:xfrm>
                    <a:prstGeom prst="rect">
                      <a:avLst/>
                    </a:prstGeom>
                  </pic:spPr>
                </pic:pic>
              </a:graphicData>
            </a:graphic>
          </wp:inline>
        </w:drawing>
      </w:r>
    </w:p>
    <w:p w14:paraId="1B9BE531" w14:textId="77777777" w:rsidR="00DC7415" w:rsidRDefault="00DC7415" w:rsidP="00C917FD">
      <w:pPr>
        <w:jc w:val="center"/>
      </w:pPr>
      <w:r>
        <w:rPr>
          <w:noProof/>
        </w:rPr>
        <w:lastRenderedPageBreak/>
        <w:drawing>
          <wp:inline distT="0" distB="0" distL="0" distR="0" wp14:anchorId="46AFFD5B" wp14:editId="689757CF">
            <wp:extent cx="7837805" cy="4291279"/>
            <wp:effectExtent l="1905"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42.png"/>
                    <pic:cNvPicPr/>
                  </pic:nvPicPr>
                  <pic:blipFill rotWithShape="1">
                    <a:blip r:embed="rId35">
                      <a:extLst>
                        <a:ext uri="{28A0092B-C50C-407E-A947-70E740481C1C}">
                          <a14:useLocalDpi xmlns:a14="http://schemas.microsoft.com/office/drawing/2010/main" val="0"/>
                        </a:ext>
                      </a:extLst>
                    </a:blip>
                    <a:srcRect l="1255" t="6292" b="17243"/>
                    <a:stretch/>
                  </pic:blipFill>
                  <pic:spPr bwMode="auto">
                    <a:xfrm rot="5400000">
                      <a:off x="0" y="0"/>
                      <a:ext cx="7837911" cy="4291337"/>
                    </a:xfrm>
                    <a:prstGeom prst="rect">
                      <a:avLst/>
                    </a:prstGeom>
                    <a:ln>
                      <a:noFill/>
                    </a:ln>
                    <a:extLst>
                      <a:ext uri="{53640926-AAD7-44D8-BBD7-CCE9431645EC}">
                        <a14:shadowObscured xmlns:a14="http://schemas.microsoft.com/office/drawing/2010/main"/>
                      </a:ext>
                    </a:extLst>
                  </pic:spPr>
                </pic:pic>
              </a:graphicData>
            </a:graphic>
          </wp:inline>
        </w:drawing>
      </w:r>
    </w:p>
    <w:p w14:paraId="46B43D7A" w14:textId="77777777" w:rsidR="00DC7415" w:rsidRDefault="00DC7415" w:rsidP="003B5649">
      <w:pPr>
        <w:spacing w:before="240"/>
        <w:jc w:val="both"/>
        <w:rPr>
          <w:lang w:val="es-ES"/>
        </w:rPr>
      </w:pPr>
    </w:p>
    <w:p w14:paraId="0BA73F66" w14:textId="77777777" w:rsidR="001023D6" w:rsidRDefault="00E91ACD" w:rsidP="00E91ACD">
      <w:pPr>
        <w:spacing w:before="240"/>
        <w:jc w:val="both"/>
        <w:rPr>
          <w:lang w:val="es-ES"/>
        </w:rPr>
      </w:pPr>
      <w:r>
        <w:rPr>
          <w:lang w:val="es-ES"/>
        </w:rPr>
        <w:lastRenderedPageBreak/>
        <w:t>Como segunda metodología, se realizó un análisis de distribución de zonas de inundación a partir de imágenes de satélite, utilizando como referencia la inundación que se presentó</w:t>
      </w:r>
      <w:r w:rsidR="007F4637">
        <w:rPr>
          <w:lang w:val="es-ES"/>
        </w:rPr>
        <w:t xml:space="preserve"> durante el 06 de septiembre de 2019 (</w:t>
      </w:r>
      <w:r w:rsidR="007F4637" w:rsidRPr="007F4637">
        <w:rPr>
          <w:highlight w:val="yellow"/>
          <w:lang w:val="es-ES"/>
        </w:rPr>
        <w:t>Figura X</w:t>
      </w:r>
      <w:r w:rsidR="007F4637">
        <w:rPr>
          <w:lang w:val="es-ES"/>
        </w:rPr>
        <w:t>) como consecuencia de una precipitación intensa de 85 mm</w:t>
      </w:r>
      <w:r w:rsidR="00B9277A">
        <w:rPr>
          <w:lang w:val="es-ES"/>
        </w:rPr>
        <w:t xml:space="preserve"> </w:t>
      </w:r>
      <w:r w:rsidR="000A4CF0">
        <w:rPr>
          <w:lang w:val="es-ES"/>
        </w:rPr>
        <w:fldChar w:fldCharType="begin"/>
      </w:r>
      <w:r w:rsidR="000A4CF0">
        <w:rPr>
          <w:lang w:val="es-ES"/>
        </w:rPr>
        <w:instrText xml:space="preserve"> ADDIN ZOTERO_ITEM CSL_CITATION {"citationID":"64hMwPeY","properties":{"formattedCitation":"(Reporte \\uc0\\u205{}ndigo, 2019)","plainCitation":"(Reporte Índigo, 2019)","noteIndex":0},"citationItems":[{"id":562,"uris":["http://zotero.org/users/local/sqCUSDAd/items/XS769U4S"],"uri":["http://zotero.org/users/local/sqCUSDAd/items/XS769U4S"],"itemData":{"id":562,"type":"article-newspaper","event-place":"Culiacán, Sinaloa, México","language":"Español","publisher-place":"Culiacán, Sinaloa, México","title":"TRAS INUNDACIONES EN CULIACÁN, DESAPARECE MUJER EN COLADERA (VIDEO)","URL":"https://www.reporteindigo.com/reporte/tras-inundaciones-en-culiacan-desaparece-mujer-en-coladera-video/","author":[{"family":"Reporte Índigo","given":""}],"issued":{"date-parts":[["2019",9,6]]}}}],"schema":"https://github.com/citation-style-language/schema/raw/master/csl-citation.json"} </w:instrText>
      </w:r>
      <w:r w:rsidR="000A4CF0">
        <w:rPr>
          <w:lang w:val="es-ES"/>
        </w:rPr>
        <w:fldChar w:fldCharType="separate"/>
      </w:r>
      <w:r w:rsidR="000A4CF0" w:rsidRPr="000A4CF0">
        <w:rPr>
          <w:rFonts w:ascii="Calibri" w:hAnsi="Calibri" w:cs="Calibri"/>
          <w:szCs w:val="24"/>
          <w:lang w:val="es-ES"/>
        </w:rPr>
        <w:t>(Reporte Índigo, 2019)</w:t>
      </w:r>
      <w:r w:rsidR="000A4CF0">
        <w:rPr>
          <w:lang w:val="es-ES"/>
        </w:rPr>
        <w:fldChar w:fldCharType="end"/>
      </w:r>
      <w:r w:rsidR="000A4CF0">
        <w:rPr>
          <w:lang w:val="es-ES"/>
        </w:rPr>
        <w:t xml:space="preserve">. </w:t>
      </w:r>
      <w:r>
        <w:rPr>
          <w:lang w:val="es-ES"/>
        </w:rPr>
        <w:t xml:space="preserve">La técnica que se empleó para la identificación de zonas cubiertas por agua conocida como </w:t>
      </w:r>
      <w:r w:rsidRPr="00E91ACD">
        <w:rPr>
          <w:i/>
          <w:lang w:val="es-ES"/>
        </w:rPr>
        <w:t>thresholding</w:t>
      </w:r>
      <w:r>
        <w:rPr>
          <w:lang w:val="es-ES"/>
        </w:rPr>
        <w:t xml:space="preserve"> consiste en </w:t>
      </w:r>
      <w:r w:rsidR="00027AC7">
        <w:rPr>
          <w:lang w:val="es-ES"/>
        </w:rPr>
        <w:t xml:space="preserve">la aplicación de un filtro de umbralización en las bandas espectrales ópticas para identificar zonas cubiertas por agua (el filtro puede adaptarse para flujos turbulentos o con altas concentraciones de solidos suspendidos para emular flujos de inundación urbana). Para su aplicación </w:t>
      </w:r>
      <w:r w:rsidR="001023D6">
        <w:rPr>
          <w:lang w:val="es-ES"/>
        </w:rPr>
        <w:t>se utilizó una imagen del sensor MSI del satélite SENTINEL-2A (</w:t>
      </w:r>
      <w:r w:rsidR="001023D6" w:rsidRPr="001023D6">
        <w:rPr>
          <w:lang w:val="es-ES"/>
        </w:rPr>
        <w:t>S2A_MSIL1C_20190906T173901_N0</w:t>
      </w:r>
      <w:r w:rsidR="001023D6">
        <w:rPr>
          <w:lang w:val="es-ES"/>
        </w:rPr>
        <w:t>208_R098_T12RZN_20190906T212136) obtenida el 06 de septiembre de 2019.</w:t>
      </w:r>
    </w:p>
    <w:p w14:paraId="2A37E9DF" w14:textId="77777777" w:rsidR="007F4637" w:rsidRDefault="007F4637" w:rsidP="007F4637">
      <w:pPr>
        <w:spacing w:before="240"/>
        <w:jc w:val="center"/>
        <w:rPr>
          <w:lang w:val="es-ES"/>
        </w:rPr>
      </w:pPr>
      <w:r>
        <w:rPr>
          <w:noProof/>
        </w:rPr>
        <w:drawing>
          <wp:inline distT="0" distB="0" distL="0" distR="0" wp14:anchorId="1110928B" wp14:editId="43D29904">
            <wp:extent cx="4115042" cy="2145323"/>
            <wp:effectExtent l="0" t="0" r="0" b="7620"/>
            <wp:docPr id="6" name="Imagen 6" descr="portada p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rtada pos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26773" cy="2151439"/>
                    </a:xfrm>
                    <a:prstGeom prst="rect">
                      <a:avLst/>
                    </a:prstGeom>
                    <a:noFill/>
                    <a:ln>
                      <a:noFill/>
                    </a:ln>
                  </pic:spPr>
                </pic:pic>
              </a:graphicData>
            </a:graphic>
          </wp:inline>
        </w:drawing>
      </w:r>
    </w:p>
    <w:p w14:paraId="3E13E43B" w14:textId="77777777" w:rsidR="007F4637" w:rsidRDefault="007F4637" w:rsidP="007F4637">
      <w:pPr>
        <w:spacing w:before="240"/>
        <w:jc w:val="both"/>
        <w:rPr>
          <w:b/>
          <w:sz w:val="18"/>
          <w:szCs w:val="18"/>
          <w:lang w:val="es-ES"/>
        </w:rPr>
      </w:pPr>
      <w:r>
        <w:rPr>
          <w:b/>
          <w:sz w:val="18"/>
          <w:szCs w:val="18"/>
          <w:highlight w:val="yellow"/>
          <w:lang w:val="es-ES"/>
        </w:rPr>
        <w:t>Figura X</w:t>
      </w:r>
      <w:r w:rsidRPr="00533671">
        <w:rPr>
          <w:b/>
          <w:sz w:val="18"/>
          <w:szCs w:val="18"/>
          <w:highlight w:val="yellow"/>
          <w:lang w:val="es-ES"/>
        </w:rPr>
        <w:t>.</w:t>
      </w:r>
      <w:r>
        <w:rPr>
          <w:b/>
          <w:sz w:val="18"/>
          <w:szCs w:val="18"/>
          <w:lang w:val="es-ES"/>
        </w:rPr>
        <w:t xml:space="preserve"> Fotografía tomada durante inundación que se presentó en la ciudad de Culiacán Rosales, Culiacán, Sinaloa durante una fuerte precipitación de 85 mm el 0</w:t>
      </w:r>
      <w:r w:rsidR="000A4CF0">
        <w:rPr>
          <w:b/>
          <w:sz w:val="18"/>
          <w:szCs w:val="18"/>
          <w:lang w:val="es-ES"/>
        </w:rPr>
        <w:t xml:space="preserve">6 de septiembre de 2019. Fuente: </w:t>
      </w:r>
      <w:r w:rsidR="000A4CF0" w:rsidRPr="0078151C">
        <w:rPr>
          <w:b/>
          <w:sz w:val="18"/>
          <w:szCs w:val="18"/>
          <w:lang w:val="es-ES"/>
        </w:rPr>
        <w:fldChar w:fldCharType="begin"/>
      </w:r>
      <w:r w:rsidR="000A4CF0" w:rsidRPr="0078151C">
        <w:rPr>
          <w:b/>
          <w:sz w:val="18"/>
          <w:szCs w:val="18"/>
          <w:lang w:val="es-ES"/>
        </w:rPr>
        <w:instrText xml:space="preserve"> ADDIN ZOTERO_ITEM CSL_CITATION {"citationID":"JTTv6tbS","properties":{"formattedCitation":"(Reporte \\uc0\\u205{}ndigo, 2019)","plainCitation":"(Reporte Índigo, 2019)","noteIndex":0},"citationItems":[{"id":562,"uris":["http://zotero.org/users/local/sqCUSDAd/items/XS769U4S"],"uri":["http://zotero.org/users/local/sqCUSDAd/items/XS769U4S"],"itemData":{"id":562,"type":"article-newspaper","event-place":"Culiacán, Sinaloa, México","language":"Español","publisher-place":"Culiacán, Sinaloa, México","title":"TRAS INUNDACIONES EN CULIACÁN, DESAPARECE MUJER EN COLADERA (VIDEO)","URL":"https://www.reporteindigo.com/reporte/tras-inundaciones-en-culiacan-desaparece-mujer-en-coladera-video/","author":[{"family":"Reporte Índigo","given":""}],"issued":{"date-parts":[["2019",9,6]]}}}],"schema":"https://github.com/citation-style-language/schema/raw/master/csl-citation.json"} </w:instrText>
      </w:r>
      <w:r w:rsidR="000A4CF0" w:rsidRPr="0078151C">
        <w:rPr>
          <w:b/>
          <w:sz w:val="18"/>
          <w:szCs w:val="18"/>
          <w:lang w:val="es-ES"/>
        </w:rPr>
        <w:fldChar w:fldCharType="separate"/>
      </w:r>
      <w:r w:rsidR="000A4CF0" w:rsidRPr="0078151C">
        <w:rPr>
          <w:rFonts w:ascii="Calibri" w:hAnsi="Calibri" w:cs="Calibri"/>
          <w:b/>
          <w:sz w:val="18"/>
          <w:szCs w:val="24"/>
          <w:lang w:val="es-MX"/>
        </w:rPr>
        <w:t>Reporte</w:t>
      </w:r>
      <w:r w:rsidR="0078151C" w:rsidRPr="0078151C">
        <w:rPr>
          <w:rFonts w:ascii="Calibri" w:hAnsi="Calibri" w:cs="Calibri"/>
          <w:b/>
          <w:sz w:val="18"/>
          <w:szCs w:val="24"/>
        </w:rPr>
        <w:t xml:space="preserve"> Índigo</w:t>
      </w:r>
      <w:r w:rsidR="000A4CF0" w:rsidRPr="0078151C">
        <w:rPr>
          <w:rFonts w:ascii="Calibri" w:hAnsi="Calibri" w:cs="Calibri"/>
          <w:b/>
          <w:sz w:val="18"/>
          <w:szCs w:val="24"/>
        </w:rPr>
        <w:t xml:space="preserve"> </w:t>
      </w:r>
      <w:r w:rsidR="0078151C" w:rsidRPr="0078151C">
        <w:rPr>
          <w:rFonts w:ascii="Calibri" w:hAnsi="Calibri" w:cs="Calibri"/>
          <w:b/>
          <w:sz w:val="18"/>
          <w:szCs w:val="24"/>
        </w:rPr>
        <w:t>(</w:t>
      </w:r>
      <w:r w:rsidR="000A4CF0" w:rsidRPr="0078151C">
        <w:rPr>
          <w:rFonts w:ascii="Calibri" w:hAnsi="Calibri" w:cs="Calibri"/>
          <w:b/>
          <w:sz w:val="18"/>
          <w:szCs w:val="24"/>
        </w:rPr>
        <w:t>2019)</w:t>
      </w:r>
      <w:r w:rsidR="000A4CF0" w:rsidRPr="0078151C">
        <w:rPr>
          <w:b/>
          <w:sz w:val="18"/>
          <w:szCs w:val="18"/>
          <w:lang w:val="es-ES"/>
        </w:rPr>
        <w:fldChar w:fldCharType="end"/>
      </w:r>
      <w:r w:rsidRPr="0078151C">
        <w:rPr>
          <w:b/>
          <w:sz w:val="18"/>
          <w:szCs w:val="18"/>
          <w:lang w:val="es-ES"/>
        </w:rPr>
        <w:t>.</w:t>
      </w:r>
    </w:p>
    <w:p w14:paraId="1C278B92" w14:textId="77777777" w:rsidR="000D5052" w:rsidRDefault="00D75D57" w:rsidP="00D75D57">
      <w:pPr>
        <w:spacing w:before="240"/>
        <w:jc w:val="center"/>
        <w:rPr>
          <w:lang w:val="es-ES"/>
        </w:rPr>
      </w:pPr>
      <w:r>
        <w:rPr>
          <w:noProof/>
        </w:rPr>
        <w:drawing>
          <wp:inline distT="0" distB="0" distL="0" distR="0" wp14:anchorId="014502FA" wp14:editId="4F8FE019">
            <wp:extent cx="5401056" cy="3236976"/>
            <wp:effectExtent l="0" t="0" r="0" b="190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a_Inundacion.tif"/>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01056" cy="3236976"/>
                    </a:xfrm>
                    <a:prstGeom prst="rect">
                      <a:avLst/>
                    </a:prstGeom>
                  </pic:spPr>
                </pic:pic>
              </a:graphicData>
            </a:graphic>
          </wp:inline>
        </w:drawing>
      </w:r>
    </w:p>
    <w:p w14:paraId="3422153D" w14:textId="77777777" w:rsidR="000D5052" w:rsidRPr="000D5052" w:rsidRDefault="000D5052" w:rsidP="000D5052">
      <w:pPr>
        <w:spacing w:before="240"/>
        <w:jc w:val="both"/>
        <w:rPr>
          <w:b/>
          <w:sz w:val="18"/>
          <w:szCs w:val="18"/>
          <w:lang w:val="es-ES"/>
        </w:rPr>
      </w:pPr>
      <w:r>
        <w:rPr>
          <w:b/>
          <w:sz w:val="18"/>
          <w:szCs w:val="18"/>
          <w:highlight w:val="yellow"/>
          <w:lang w:val="es-ES"/>
        </w:rPr>
        <w:lastRenderedPageBreak/>
        <w:t>Figura X</w:t>
      </w:r>
      <w:r w:rsidRPr="00533671">
        <w:rPr>
          <w:b/>
          <w:sz w:val="18"/>
          <w:szCs w:val="18"/>
          <w:highlight w:val="yellow"/>
          <w:lang w:val="es-ES"/>
        </w:rPr>
        <w:t>.</w:t>
      </w:r>
      <w:r>
        <w:rPr>
          <w:b/>
          <w:sz w:val="18"/>
          <w:szCs w:val="18"/>
          <w:lang w:val="es-ES"/>
        </w:rPr>
        <w:t xml:space="preserve"> Vista </w:t>
      </w:r>
      <w:r w:rsidRPr="000D5052">
        <w:rPr>
          <w:b/>
          <w:sz w:val="18"/>
          <w:szCs w:val="18"/>
          <w:lang w:val="es-ES"/>
        </w:rPr>
        <w:t xml:space="preserve">área de </w:t>
      </w:r>
      <w:r w:rsidR="00027AC7">
        <w:rPr>
          <w:b/>
          <w:sz w:val="18"/>
          <w:szCs w:val="18"/>
          <w:lang w:val="es-ES"/>
        </w:rPr>
        <w:t>la ciudad Culiacán de Rosales en el municipio de Culiacán, Sinaloa</w:t>
      </w:r>
      <w:r w:rsidRPr="000D5052">
        <w:rPr>
          <w:b/>
          <w:sz w:val="18"/>
          <w:szCs w:val="18"/>
          <w:lang w:val="es-ES"/>
        </w:rPr>
        <w:t xml:space="preserve"> durante el </w:t>
      </w:r>
      <w:r w:rsidR="00027AC7">
        <w:rPr>
          <w:b/>
          <w:sz w:val="18"/>
          <w:szCs w:val="18"/>
          <w:lang w:val="es-ES"/>
        </w:rPr>
        <w:t>evento de inundación que se presentó el 06</w:t>
      </w:r>
      <w:r w:rsidRPr="000D5052">
        <w:rPr>
          <w:b/>
          <w:sz w:val="18"/>
          <w:szCs w:val="18"/>
          <w:lang w:val="es-ES"/>
        </w:rPr>
        <w:t xml:space="preserve"> de septiembre d</w:t>
      </w:r>
      <w:r>
        <w:rPr>
          <w:b/>
          <w:sz w:val="18"/>
          <w:szCs w:val="18"/>
          <w:lang w:val="es-ES"/>
        </w:rPr>
        <w:t xml:space="preserve">e 2019. En azul se aprecian las </w:t>
      </w:r>
      <w:r w:rsidRPr="000D5052">
        <w:rPr>
          <w:b/>
          <w:sz w:val="18"/>
          <w:szCs w:val="18"/>
          <w:lang w:val="es-ES"/>
        </w:rPr>
        <w:t>zonas cubiertas por agua estimadas a través de té</w:t>
      </w:r>
      <w:r>
        <w:rPr>
          <w:b/>
          <w:sz w:val="18"/>
          <w:szCs w:val="18"/>
          <w:lang w:val="es-ES"/>
        </w:rPr>
        <w:t xml:space="preserve">cnicas de percepción </w:t>
      </w:r>
      <w:r w:rsidRPr="000D5052">
        <w:rPr>
          <w:b/>
          <w:sz w:val="18"/>
          <w:szCs w:val="18"/>
          <w:lang w:val="es-ES"/>
        </w:rPr>
        <w:t>remota pasiva.</w:t>
      </w:r>
    </w:p>
    <w:p w14:paraId="1A959DA7" w14:textId="77777777" w:rsidR="00C917FD" w:rsidRDefault="00E91ACD" w:rsidP="007F4637">
      <w:pPr>
        <w:spacing w:before="240"/>
        <w:jc w:val="both"/>
        <w:rPr>
          <w:lang w:val="es-ES"/>
        </w:rPr>
      </w:pPr>
      <w:r>
        <w:rPr>
          <w:lang w:val="es-ES"/>
        </w:rPr>
        <w:t xml:space="preserve">En la </w:t>
      </w:r>
      <w:r w:rsidRPr="00E91ACD">
        <w:rPr>
          <w:highlight w:val="yellow"/>
          <w:lang w:val="es-ES"/>
        </w:rPr>
        <w:t>Figura X</w:t>
      </w:r>
      <w:r>
        <w:rPr>
          <w:lang w:val="es-ES"/>
        </w:rPr>
        <w:t xml:space="preserve"> se pueden apreciar que </w:t>
      </w:r>
      <w:r w:rsidR="0094013E">
        <w:rPr>
          <w:lang w:val="es-ES"/>
        </w:rPr>
        <w:t>las mayores concentraciones de zonas anegadas por agua se encuentran</w:t>
      </w:r>
      <w:r>
        <w:rPr>
          <w:lang w:val="es-ES"/>
        </w:rPr>
        <w:t xml:space="preserve"> </w:t>
      </w:r>
      <w:r w:rsidR="0094013E">
        <w:rPr>
          <w:lang w:val="es-ES"/>
        </w:rPr>
        <w:t xml:space="preserve">cercanas a la confluencia de los Ríos </w:t>
      </w:r>
      <w:r w:rsidR="000D5052">
        <w:rPr>
          <w:lang w:val="es-ES"/>
        </w:rPr>
        <w:t>Tamazula</w:t>
      </w:r>
      <w:r w:rsidR="0094013E">
        <w:rPr>
          <w:lang w:val="es-ES"/>
        </w:rPr>
        <w:t xml:space="preserve"> y </w:t>
      </w:r>
      <w:r w:rsidR="000D5052">
        <w:rPr>
          <w:lang w:val="es-ES"/>
        </w:rPr>
        <w:t>Humaya</w:t>
      </w:r>
      <w:r w:rsidR="0094013E">
        <w:rPr>
          <w:lang w:val="es-ES"/>
        </w:rPr>
        <w:t xml:space="preserve">, lo cual coincide con </w:t>
      </w:r>
      <w:r w:rsidR="000D5052">
        <w:rPr>
          <w:lang w:val="es-ES"/>
        </w:rPr>
        <w:t>las zonas identificadas como de mayor peligro por inundaciones en este estudio.</w:t>
      </w:r>
      <w:r w:rsidR="007F4637">
        <w:rPr>
          <w:lang w:val="es-ES"/>
        </w:rPr>
        <w:t xml:space="preserve"> En el trabajo de</w:t>
      </w:r>
      <w:r w:rsidR="000A4CF0">
        <w:rPr>
          <w:color w:val="FF0000"/>
          <w:lang w:val="es-ES"/>
        </w:rPr>
        <w:t xml:space="preserve"> </w:t>
      </w:r>
      <w:r w:rsidR="000A4CF0">
        <w:rPr>
          <w:color w:val="FF0000"/>
          <w:lang w:val="es-ES"/>
        </w:rPr>
        <w:fldChar w:fldCharType="begin"/>
      </w:r>
      <w:r w:rsidR="000A4CF0">
        <w:rPr>
          <w:color w:val="FF0000"/>
          <w:lang w:val="es-ES"/>
        </w:rPr>
        <w:instrText xml:space="preserve"> ADDIN ZOTERO_ITEM CSL_CITATION {"citationID":"WElhd9nR","properties":{"formattedCitation":"(D\\uc0\\u225{}vila Ortiz, 2019)","plainCitation":"(Dávila Ortiz, 2019)","noteIndex":0},"citationItems":[{"id":559,"uris":["http://zotero.org/users/local/sqCUSDAd/items/3Q2JJHIM"],"uri":["http://zotero.org/users/local/sqCUSDAd/items/3Q2JJHIM"],"itemData":{"id":559,"type":"article-journal","abstract":"En años recientes, las inundaciones se han convertido en el fenómeno natural con mayor afectación a nivel mundial provocando severas pérdidas económicas. En el caso de México debido a sus características fisiográficas posee un alto grado de vulnerabilidad ante eventos hidrometeorológicos. Es por ello, que en este trabajo de investigación se enfoca en estudiar el comportamiento de inundaciones urbanas considerando modelación numérica empleando alta resolución espacial e integrándola con infraestructura superficial bajo diferentes periodos de retorno. Para la zona de estudio se eligió la ciudad de Los Mochis, Sinaloa y como evento particular el ocurrido el 19 de septiembre de 2018 debido a la depresión tropical 19-E evento que causó un grave daño a la ciudad. Se empleó el modelo hidráulico-hidrológico bidimensional FLO-2D alimentado por información meteorológica, información vectorial de superficie terrestre, así como de datos satelitales de sensores pasivos y activos de la zona de estudio. Los datos meteorológicos se obtuvieron de tres fuentes de información, estaciones climáticas de CLICOM y de INIFAP, además de isoyetas de precipitación de la SCT. Con estos datos se calcularon escenarios de precipitación e hietogramas de entrada para la generación de patrones de lluvia en periodos de retorno de 2,5 10 y 100 años para la ciudad de Los Mochis, Sinaloa. La caracterización e identificación del tipo y uso de suelo se realizó mediante las capas vectoriales obtenidas por el INEGI, SEDENA y SIALT. Como herramienta de soporte se emplearon datos provenientes de plataformas satelitales para la identificación de zonas de inundación. La modelación se realizó bajo dos dominios a nivel cuenca y a nivel local (Cd. de Los Mochis). Los resultados obtenidos identifican que la ciudad de Los Mochis no se ve afectada significativamente por escurrimientos regionales y que los eventos de inundación que se presentan son debido a factores más locales. Se identificaron también que precipitaciones superiores a 90 mm pueden ser causa de inundaciones moderadas en la ciudad. Sin embargo, se detectó que la infraestructura urbana maximiza el efecto de inundación provocando la acumulación del fluido en diversas zonas de la ciudad. Las técnicas empleadas e integradas en modelos de alta resolución permiten recrear satisfactoriamente eventos de inundación, permitiendo generar mapas de peligro que pueden ser utilizados para procesos de gestión y planificación urbana.","language":"spa","note":"Accepted: 2019-12-13T23:07:39Z","source":"repositorio.ipicyt.edu.mx","title":"Respuesta hidrológica en zonas urbanas ante eventos severos de tormenta aplicando modelación numérica e información SAR: Caso Los Mochis","title-short":"Respuesta hidrológica en zonas urbanas ante eventos severos de tormenta aplicando modelación numérica e información SAR","URL":"https://repositorio.ipicyt.edu.mx///handle/11627/5259","author":[{"family":"Dávila Ortiz","given":"Rodrigo"}],"accessed":{"date-parts":[["2021",1,31]]},"issued":{"date-parts":[["2019",12,13]]}}}],"schema":"https://github.com/citation-style-language/schema/raw/master/csl-citation.json"} </w:instrText>
      </w:r>
      <w:r w:rsidR="000A4CF0">
        <w:rPr>
          <w:color w:val="FF0000"/>
          <w:lang w:val="es-ES"/>
        </w:rPr>
        <w:fldChar w:fldCharType="separate"/>
      </w:r>
      <w:r w:rsidR="000A4CF0" w:rsidRPr="000A4CF0">
        <w:rPr>
          <w:rFonts w:ascii="Calibri" w:hAnsi="Calibri" w:cs="Calibri"/>
          <w:szCs w:val="24"/>
          <w:lang w:val="es-ES"/>
        </w:rPr>
        <w:t xml:space="preserve">Dávila Ortiz </w:t>
      </w:r>
      <w:r w:rsidR="0078151C">
        <w:rPr>
          <w:rFonts w:ascii="Calibri" w:hAnsi="Calibri" w:cs="Calibri"/>
          <w:szCs w:val="24"/>
          <w:lang w:val="es-ES"/>
        </w:rPr>
        <w:t>(</w:t>
      </w:r>
      <w:r w:rsidR="000A4CF0" w:rsidRPr="000A4CF0">
        <w:rPr>
          <w:rFonts w:ascii="Calibri" w:hAnsi="Calibri" w:cs="Calibri"/>
          <w:szCs w:val="24"/>
          <w:lang w:val="es-ES"/>
        </w:rPr>
        <w:t>2019)</w:t>
      </w:r>
      <w:r w:rsidR="000A4CF0">
        <w:rPr>
          <w:color w:val="FF0000"/>
          <w:lang w:val="es-ES"/>
        </w:rPr>
        <w:fldChar w:fldCharType="end"/>
      </w:r>
      <w:r w:rsidR="007F4637">
        <w:rPr>
          <w:lang w:val="es-ES"/>
        </w:rPr>
        <w:t xml:space="preserve">, se presenta una descripción detallada del método empleado, el cual se aplicó en la ciudad de Los Mochis, en el municipio de Ahome Sinaloa. </w:t>
      </w:r>
    </w:p>
    <w:p w14:paraId="78CDD6FF" w14:textId="77777777" w:rsidR="004E7AFB" w:rsidRDefault="004E7AFB" w:rsidP="004E7AFB">
      <w:pPr>
        <w:jc w:val="both"/>
        <w:rPr>
          <w:i/>
          <w:lang w:val="es-ES"/>
        </w:rPr>
      </w:pPr>
      <w:r>
        <w:rPr>
          <w:i/>
          <w:lang w:val="es-ES"/>
        </w:rPr>
        <w:t>- Peligro</w:t>
      </w:r>
    </w:p>
    <w:p w14:paraId="0BBDF1D8" w14:textId="77777777" w:rsidR="004E7AFB" w:rsidRDefault="004E7AFB" w:rsidP="004E7AFB">
      <w:pPr>
        <w:jc w:val="both"/>
        <w:rPr>
          <w:lang w:val="es-ES"/>
        </w:rPr>
      </w:pPr>
      <w:r>
        <w:rPr>
          <w:lang w:val="es-ES"/>
        </w:rPr>
        <w:t>Para la identificación de los niveles de peligro asociado</w:t>
      </w:r>
      <w:r w:rsidR="00E5553E">
        <w:rPr>
          <w:lang w:val="es-ES"/>
        </w:rPr>
        <w:t>s</w:t>
      </w:r>
      <w:r>
        <w:rPr>
          <w:lang w:val="es-ES"/>
        </w:rPr>
        <w:t xml:space="preserve"> a inundaciones, se realizó un análisis espacial a partir del modelo numérico para la simulación de inundaciones HEC RAS </w:t>
      </w:r>
      <w:r w:rsidR="00725EB5">
        <w:rPr>
          <w:lang w:val="es-ES"/>
        </w:rPr>
        <w:t>5.0.7, donde se estimaron los tirantes de agua máximos y velocidades de flujo máximos ante un escenario de precipitación moderado (Tr = 10 años) y uno e</w:t>
      </w:r>
      <w:r w:rsidR="00E5553E">
        <w:rPr>
          <w:lang w:val="es-ES"/>
        </w:rPr>
        <w:t>xtremo (Tr = 100 años). La modelación de inundaciones se realizó para la ciudad de Culiacán Rosales, principal asentamiento urbano del municipio de Culiacán, Sinaloa, este proceso (</w:t>
      </w:r>
      <w:r w:rsidR="00E5553E" w:rsidRPr="00E5553E">
        <w:rPr>
          <w:highlight w:val="yellow"/>
          <w:lang w:val="es-ES"/>
        </w:rPr>
        <w:t>Figura X</w:t>
      </w:r>
      <w:r w:rsidR="008847F5">
        <w:rPr>
          <w:lang w:val="es-ES"/>
        </w:rPr>
        <w:t>)</w:t>
      </w:r>
      <w:r w:rsidR="00E5553E">
        <w:rPr>
          <w:lang w:val="es-ES"/>
        </w:rPr>
        <w:t xml:space="preserve"> así como la generación de los insumos del modelo se describen a continuación. </w:t>
      </w:r>
    </w:p>
    <w:p w14:paraId="10F3B307" w14:textId="77777777" w:rsidR="00E5553E" w:rsidRDefault="00F766A6" w:rsidP="00F766A6">
      <w:pPr>
        <w:spacing w:before="240"/>
        <w:jc w:val="center"/>
        <w:rPr>
          <w:lang w:val="es-ES"/>
        </w:rPr>
      </w:pPr>
      <w:r>
        <w:rPr>
          <w:noProof/>
        </w:rPr>
        <w:drawing>
          <wp:inline distT="0" distB="0" distL="0" distR="0" wp14:anchorId="5D951086" wp14:editId="3AA7CA22">
            <wp:extent cx="1974213" cy="3190875"/>
            <wp:effectExtent l="0" t="0" r="762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79493" cy="3199408"/>
                    </a:xfrm>
                    <a:prstGeom prst="rect">
                      <a:avLst/>
                    </a:prstGeom>
                    <a:noFill/>
                  </pic:spPr>
                </pic:pic>
              </a:graphicData>
            </a:graphic>
          </wp:inline>
        </w:drawing>
      </w:r>
    </w:p>
    <w:p w14:paraId="7027D8ED" w14:textId="77777777" w:rsidR="00F766A6" w:rsidRDefault="00F766A6" w:rsidP="00F766A6">
      <w:pPr>
        <w:spacing w:before="240"/>
        <w:jc w:val="both"/>
        <w:rPr>
          <w:b/>
          <w:sz w:val="18"/>
          <w:szCs w:val="18"/>
          <w:lang w:val="es-ES"/>
        </w:rPr>
      </w:pPr>
      <w:r>
        <w:rPr>
          <w:b/>
          <w:sz w:val="18"/>
          <w:szCs w:val="18"/>
          <w:highlight w:val="yellow"/>
          <w:lang w:val="es-ES"/>
        </w:rPr>
        <w:t>Figura X</w:t>
      </w:r>
      <w:r w:rsidRPr="00533671">
        <w:rPr>
          <w:b/>
          <w:sz w:val="18"/>
          <w:szCs w:val="18"/>
          <w:highlight w:val="yellow"/>
          <w:lang w:val="es-ES"/>
        </w:rPr>
        <w:t>.</w:t>
      </w:r>
      <w:r>
        <w:rPr>
          <w:b/>
          <w:sz w:val="18"/>
          <w:szCs w:val="18"/>
          <w:lang w:val="es-ES"/>
        </w:rPr>
        <w:t xml:space="preserve"> Proceso de simulación de inundaciones e identificación de niveles de peligro por volcamiento aplicado en este estudio.</w:t>
      </w:r>
    </w:p>
    <w:p w14:paraId="43B9DD94" w14:textId="77777777" w:rsidR="009E00E7" w:rsidRPr="00F766A6" w:rsidRDefault="009E00E7" w:rsidP="009E00E7">
      <w:pPr>
        <w:pStyle w:val="Prrafodelista"/>
        <w:numPr>
          <w:ilvl w:val="0"/>
          <w:numId w:val="1"/>
        </w:numPr>
        <w:jc w:val="both"/>
        <w:rPr>
          <w:i/>
          <w:lang w:val="es-ES"/>
        </w:rPr>
      </w:pPr>
      <w:r>
        <w:rPr>
          <w:i/>
          <w:lang w:val="es-ES"/>
        </w:rPr>
        <w:t>Red hidrográfica y parámetros de cuenca</w:t>
      </w:r>
      <w:r w:rsidRPr="00F766A6">
        <w:rPr>
          <w:i/>
          <w:lang w:val="es-ES"/>
        </w:rPr>
        <w:t xml:space="preserve"> </w:t>
      </w:r>
    </w:p>
    <w:p w14:paraId="4C765CBE" w14:textId="77777777" w:rsidR="00123FD1" w:rsidRDefault="007D5AB1" w:rsidP="009E00E7">
      <w:pPr>
        <w:spacing w:before="240"/>
        <w:jc w:val="both"/>
        <w:rPr>
          <w:lang w:val="es-ES"/>
        </w:rPr>
      </w:pPr>
      <w:r>
        <w:rPr>
          <w:lang w:val="es-ES"/>
        </w:rPr>
        <w:t xml:space="preserve">Para la identificación y caracterización de los sistemas de flujo que alimentan el Río Culiacán (corriente de agua que atraviesa la ciudad de Culiacán Rosales el cual suele desbordarse en eventos de precipitación extremos), se empleó información proveniente de la red hidrográfica de INEGI </w:t>
      </w:r>
      <w:r w:rsidRPr="007D5AB1">
        <w:rPr>
          <w:lang w:val="es-ES"/>
        </w:rPr>
        <w:t>y el Simulador de Flujos de Agua de Cuencas Hi</w:t>
      </w:r>
      <w:r>
        <w:rPr>
          <w:lang w:val="es-ES"/>
        </w:rPr>
        <w:t xml:space="preserve">drográficas </w:t>
      </w:r>
      <w:r w:rsidR="000A4CF0">
        <w:rPr>
          <w:lang w:val="es-ES"/>
        </w:rPr>
        <w:fldChar w:fldCharType="begin"/>
      </w:r>
      <w:r w:rsidR="000A4CF0">
        <w:rPr>
          <w:lang w:val="es-ES"/>
        </w:rPr>
        <w:instrText xml:space="preserve"> ADDIN ZOTERO_ITEM CSL_CITATION {"citationID":"p0xJKyNS","properties":{"formattedCitation":"(SIATL-INEGI, 2016)","plainCitation":"(SIATL-INEGI, 2016)","noteIndex":0},"citationItems":[{"id":100,"uris":["http://zotero.org/users/local/sqCUSDAd/items/ZHBKGZNT"],"uri":["http://zotero.org/users/local/sqCUSDAd/items/ZHBKGZNT"],"itemData":{"id":100,"type":"book","event-place":"Aguascalientes, México","medium":"Software Online","publisher":"Instituto Nacional de Estadística Geografía e Informática.","publisher-place":"Aguascalientes, México","title":"Simulador de Flujos de Agua de Cuencas Hidrográficas.","URL":"http://antares.inegi.org.mx/analisis/red_hidro/SIATL/#","author":[{"literal":"SIATL-INEGI"}],"issued":{"date-parts":[["2016"]]}}}],"schema":"https://github.com/citation-style-language/schema/raw/master/csl-citation.json"} </w:instrText>
      </w:r>
      <w:r w:rsidR="000A4CF0">
        <w:rPr>
          <w:lang w:val="es-ES"/>
        </w:rPr>
        <w:fldChar w:fldCharType="separate"/>
      </w:r>
      <w:r w:rsidR="000A4CF0" w:rsidRPr="000A4CF0">
        <w:rPr>
          <w:rFonts w:ascii="Calibri" w:hAnsi="Calibri" w:cs="Calibri"/>
          <w:lang w:val="es-ES"/>
        </w:rPr>
        <w:t>(SIATL-INEGI, 2016)</w:t>
      </w:r>
      <w:r w:rsidR="000A4CF0">
        <w:rPr>
          <w:lang w:val="es-ES"/>
        </w:rPr>
        <w:fldChar w:fldCharType="end"/>
      </w:r>
      <w:r w:rsidR="000A4CF0">
        <w:rPr>
          <w:lang w:val="es-ES"/>
        </w:rPr>
        <w:t>.</w:t>
      </w:r>
    </w:p>
    <w:p w14:paraId="73D0C707" w14:textId="77777777" w:rsidR="00123FD1" w:rsidRDefault="00123FD1" w:rsidP="00123FD1">
      <w:pPr>
        <w:spacing w:before="240" w:after="0"/>
        <w:jc w:val="center"/>
        <w:rPr>
          <w:b/>
          <w:sz w:val="18"/>
          <w:szCs w:val="18"/>
          <w:lang w:val="es-ES"/>
        </w:rPr>
      </w:pPr>
      <w:r>
        <w:rPr>
          <w:noProof/>
        </w:rPr>
        <w:lastRenderedPageBreak/>
        <w:drawing>
          <wp:inline distT="0" distB="0" distL="0" distR="0" wp14:anchorId="520251F1" wp14:editId="3E0E715A">
            <wp:extent cx="5612130" cy="3631565"/>
            <wp:effectExtent l="0" t="0" r="7620" b="698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apa_Hidrologico01.tif"/>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612130" cy="3631565"/>
                    </a:xfrm>
                    <a:prstGeom prst="rect">
                      <a:avLst/>
                    </a:prstGeom>
                  </pic:spPr>
                </pic:pic>
              </a:graphicData>
            </a:graphic>
          </wp:inline>
        </w:drawing>
      </w:r>
    </w:p>
    <w:p w14:paraId="2B7047DD" w14:textId="77777777" w:rsidR="007D5AB1" w:rsidRPr="0078151C" w:rsidRDefault="00123FD1" w:rsidP="007D5AB1">
      <w:pPr>
        <w:spacing w:before="240"/>
        <w:jc w:val="both"/>
        <w:rPr>
          <w:b/>
          <w:sz w:val="18"/>
          <w:szCs w:val="18"/>
          <w:lang w:val="es-ES"/>
        </w:rPr>
      </w:pPr>
      <w:r w:rsidRPr="0078151C">
        <w:rPr>
          <w:b/>
          <w:sz w:val="18"/>
          <w:szCs w:val="18"/>
          <w:highlight w:val="yellow"/>
          <w:lang w:val="es-ES"/>
        </w:rPr>
        <w:t>Figura X.</w:t>
      </w:r>
      <w:r w:rsidRPr="0078151C">
        <w:rPr>
          <w:b/>
          <w:sz w:val="18"/>
          <w:szCs w:val="18"/>
          <w:lang w:val="es-ES"/>
        </w:rPr>
        <w:t xml:space="preserve"> Red hidrográfica y sistema de cuencas que alimentan el Río Culiacán. Fuete:</w:t>
      </w:r>
      <w:r w:rsidR="000A4CF0" w:rsidRPr="0078151C">
        <w:rPr>
          <w:b/>
          <w:sz w:val="18"/>
          <w:szCs w:val="18"/>
          <w:lang w:val="es-ES"/>
        </w:rPr>
        <w:t xml:space="preserve"> Elaboración propia con base en </w:t>
      </w:r>
      <w:r w:rsidR="000A4CF0" w:rsidRPr="0078151C">
        <w:rPr>
          <w:b/>
          <w:sz w:val="18"/>
          <w:szCs w:val="18"/>
          <w:lang w:val="es-ES"/>
        </w:rPr>
        <w:fldChar w:fldCharType="begin"/>
      </w:r>
      <w:r w:rsidR="000A4CF0" w:rsidRPr="0078151C">
        <w:rPr>
          <w:b/>
          <w:sz w:val="18"/>
          <w:szCs w:val="18"/>
          <w:lang w:val="es-ES"/>
        </w:rPr>
        <w:instrText xml:space="preserve"> ADDIN ZOTERO_ITEM CSL_CITATION {"citationID":"jNzHx8yk","properties":{"formattedCitation":"(INEGI, 2010)","plainCitation":"(INEGI, 2010)","noteIndex":0},"citationItems":[{"id":305,"uris":["http://zotero.org/users/local/sqCUSDAd/items/6NSXIYQD"],"uri":["http://zotero.org/users/local/sqCUSDAd/items/6NSXIYQD"],"itemData":{"id":305,"type":"map","collection-title":"Cartas Climatológicas","edition":"2° Edición","genre":"[Formato Shapefile]","publisher":"Instituto Nacional de Estadística, Geografía e Informática","scale":"1:50 000","title":"Red Hidrográfica escala 1:50 000","URL":"https://www.inegi.org.mx/temas/mapas/hidrografia/","author":[{"literal":"INEGI"}],"issued":{"date-parts":[["2010"]]}}}],"schema":"https://github.com/citation-style-language/schema/raw/master/csl-citation.json"} </w:instrText>
      </w:r>
      <w:r w:rsidR="000A4CF0" w:rsidRPr="0078151C">
        <w:rPr>
          <w:b/>
          <w:sz w:val="18"/>
          <w:szCs w:val="18"/>
          <w:lang w:val="es-ES"/>
        </w:rPr>
        <w:fldChar w:fldCharType="separate"/>
      </w:r>
      <w:r w:rsidR="0078151C" w:rsidRPr="0078151C">
        <w:rPr>
          <w:rFonts w:ascii="Calibri" w:hAnsi="Calibri" w:cs="Calibri"/>
          <w:b/>
          <w:sz w:val="18"/>
          <w:lang w:val="es-ES"/>
        </w:rPr>
        <w:t>INEGI</w:t>
      </w:r>
      <w:r w:rsidR="000A4CF0" w:rsidRPr="0078151C">
        <w:rPr>
          <w:rFonts w:ascii="Calibri" w:hAnsi="Calibri" w:cs="Calibri"/>
          <w:b/>
          <w:sz w:val="18"/>
          <w:lang w:val="es-ES"/>
        </w:rPr>
        <w:t xml:space="preserve"> </w:t>
      </w:r>
      <w:r w:rsidR="0078151C" w:rsidRPr="0078151C">
        <w:rPr>
          <w:rFonts w:ascii="Calibri" w:hAnsi="Calibri" w:cs="Calibri"/>
          <w:b/>
          <w:sz w:val="18"/>
          <w:lang w:val="es-ES"/>
        </w:rPr>
        <w:t>(</w:t>
      </w:r>
      <w:r w:rsidR="000A4CF0" w:rsidRPr="0078151C">
        <w:rPr>
          <w:rFonts w:ascii="Calibri" w:hAnsi="Calibri" w:cs="Calibri"/>
          <w:b/>
          <w:sz w:val="18"/>
          <w:lang w:val="es-ES"/>
        </w:rPr>
        <w:t>2010)</w:t>
      </w:r>
      <w:r w:rsidR="000A4CF0" w:rsidRPr="0078151C">
        <w:rPr>
          <w:b/>
          <w:sz w:val="18"/>
          <w:szCs w:val="18"/>
          <w:lang w:val="es-ES"/>
        </w:rPr>
        <w:fldChar w:fldCharType="end"/>
      </w:r>
      <w:r w:rsidR="000A4CF0" w:rsidRPr="0078151C">
        <w:rPr>
          <w:b/>
          <w:sz w:val="18"/>
          <w:szCs w:val="18"/>
          <w:lang w:val="es-ES"/>
        </w:rPr>
        <w:t xml:space="preserve"> </w:t>
      </w:r>
      <w:r w:rsidRPr="0078151C">
        <w:rPr>
          <w:b/>
          <w:sz w:val="18"/>
          <w:szCs w:val="18"/>
          <w:lang w:val="es-ES"/>
        </w:rPr>
        <w:t>y el Simulador de Flujos de Agua de Cuencas Hidrográficas</w:t>
      </w:r>
      <w:r w:rsidR="000A4CF0" w:rsidRPr="0078151C">
        <w:rPr>
          <w:b/>
          <w:sz w:val="18"/>
          <w:szCs w:val="18"/>
          <w:lang w:val="es-ES"/>
        </w:rPr>
        <w:t xml:space="preserve"> </w:t>
      </w:r>
      <w:r w:rsidR="000A4CF0" w:rsidRPr="0078151C">
        <w:rPr>
          <w:b/>
          <w:sz w:val="18"/>
          <w:szCs w:val="18"/>
          <w:lang w:val="es-ES"/>
        </w:rPr>
        <w:fldChar w:fldCharType="begin"/>
      </w:r>
      <w:r w:rsidR="000A4CF0" w:rsidRPr="0078151C">
        <w:rPr>
          <w:b/>
          <w:sz w:val="18"/>
          <w:szCs w:val="18"/>
          <w:lang w:val="es-ES"/>
        </w:rPr>
        <w:instrText xml:space="preserve"> ADDIN ZOTERO_ITEM CSL_CITATION {"citationID":"wHIxx7on","properties":{"formattedCitation":"(SIATL-INEGI, 2016)","plainCitation":"(SIATL-INEGI, 2016)","noteIndex":0},"citationItems":[{"id":100,"uris":["http://zotero.org/users/local/sqCUSDAd/items/ZHBKGZNT"],"uri":["http://zotero.org/users/local/sqCUSDAd/items/ZHBKGZNT"],"itemData":{"id":100,"type":"book","event-place":"Aguascalientes, México","medium":"Software Online","publisher":"Instituto Nacional de Estadística Geografía e Informática.","publisher-place":"Aguascalientes, México","title":"Simulador de Flujos de Agua de Cuencas Hidrográficas.","URL":"http://antares.inegi.org.mx/analisis/red_hidro/SIATL/#","author":[{"literal":"SIATL-INEGI"}],"issued":{"date-parts":[["2016"]]}}}],"schema":"https://github.com/citation-style-language/schema/raw/master/csl-citation.json"} </w:instrText>
      </w:r>
      <w:r w:rsidR="000A4CF0" w:rsidRPr="0078151C">
        <w:rPr>
          <w:b/>
          <w:sz w:val="18"/>
          <w:szCs w:val="18"/>
          <w:lang w:val="es-ES"/>
        </w:rPr>
        <w:fldChar w:fldCharType="separate"/>
      </w:r>
      <w:r w:rsidR="000A4CF0" w:rsidRPr="0078151C">
        <w:rPr>
          <w:rFonts w:ascii="Calibri" w:hAnsi="Calibri" w:cs="Calibri"/>
          <w:b/>
          <w:sz w:val="18"/>
          <w:lang w:val="es-ES"/>
        </w:rPr>
        <w:t>(SIATL-INEGI, 2016)</w:t>
      </w:r>
      <w:r w:rsidR="000A4CF0" w:rsidRPr="0078151C">
        <w:rPr>
          <w:b/>
          <w:sz w:val="18"/>
          <w:szCs w:val="18"/>
          <w:lang w:val="es-ES"/>
        </w:rPr>
        <w:fldChar w:fldCharType="end"/>
      </w:r>
      <w:r w:rsidRPr="0078151C">
        <w:rPr>
          <w:b/>
          <w:sz w:val="18"/>
          <w:szCs w:val="18"/>
          <w:lang w:val="es-ES"/>
        </w:rPr>
        <w:t>.</w:t>
      </w:r>
    </w:p>
    <w:p w14:paraId="0D81A78E" w14:textId="77777777" w:rsidR="007D5AB1" w:rsidRDefault="007D5AB1" w:rsidP="007D5AB1">
      <w:pPr>
        <w:spacing w:before="240"/>
        <w:jc w:val="both"/>
        <w:rPr>
          <w:lang w:val="es-ES"/>
        </w:rPr>
      </w:pPr>
      <w:r>
        <w:rPr>
          <w:lang w:val="es-ES"/>
        </w:rPr>
        <w:t>Se determinó que la cuenca del Río Culiacán (RH10C), está compuesta por 11 subcuencas las cuales se encuentran distribuidas en los estados de Sinaloa y Durango, estas pueden agruparse en dos su</w:t>
      </w:r>
      <w:r w:rsidR="00055238">
        <w:rPr>
          <w:lang w:val="es-ES"/>
        </w:rPr>
        <w:t>bcuencas principales las cuales corresponden a</w:t>
      </w:r>
      <w:r>
        <w:rPr>
          <w:lang w:val="es-ES"/>
        </w:rPr>
        <w:t xml:space="preserve"> la del Río</w:t>
      </w:r>
      <w:r w:rsidR="00055238">
        <w:rPr>
          <w:lang w:val="es-ES"/>
        </w:rPr>
        <w:t xml:space="preserve"> Humaya</w:t>
      </w:r>
      <w:r>
        <w:rPr>
          <w:lang w:val="es-ES"/>
        </w:rPr>
        <w:t xml:space="preserve"> </w:t>
      </w:r>
      <w:r w:rsidR="00015836">
        <w:rPr>
          <w:lang w:val="es-ES"/>
        </w:rPr>
        <w:t>(Subcuenca 01), la cual está conformada por las subcuencas</w:t>
      </w:r>
      <w:r w:rsidR="00055238">
        <w:rPr>
          <w:lang w:val="es-ES"/>
        </w:rPr>
        <w:t xml:space="preserve"> </w:t>
      </w:r>
      <w:r w:rsidR="00055238" w:rsidRPr="00055238">
        <w:rPr>
          <w:lang w:val="es-ES"/>
        </w:rPr>
        <w:t>R. Humaya</w:t>
      </w:r>
      <w:r w:rsidR="004F5050">
        <w:rPr>
          <w:lang w:val="es-ES"/>
        </w:rPr>
        <w:t xml:space="preserve"> (RH10Ce), </w:t>
      </w:r>
      <w:r w:rsidR="004F5050" w:rsidRPr="004F5050">
        <w:rPr>
          <w:lang w:val="es-ES"/>
        </w:rPr>
        <w:t>R. de los Lobos</w:t>
      </w:r>
      <w:r w:rsidR="004F5050">
        <w:rPr>
          <w:lang w:val="es-ES"/>
        </w:rPr>
        <w:t xml:space="preserve"> (RH10Cf), </w:t>
      </w:r>
      <w:r w:rsidR="004F5050" w:rsidRPr="004F5050">
        <w:rPr>
          <w:lang w:val="es-ES"/>
        </w:rPr>
        <w:t>R. Colorado</w:t>
      </w:r>
      <w:r w:rsidR="004F5050">
        <w:rPr>
          <w:lang w:val="es-ES"/>
        </w:rPr>
        <w:t xml:space="preserve"> (RH10Cg), </w:t>
      </w:r>
      <w:r w:rsidR="004F5050" w:rsidRPr="004F5050">
        <w:rPr>
          <w:lang w:val="es-ES"/>
        </w:rPr>
        <w:t>A. de Bamopa</w:t>
      </w:r>
      <w:r w:rsidR="004F5050">
        <w:rPr>
          <w:lang w:val="es-ES"/>
        </w:rPr>
        <w:t xml:space="preserve"> (RH10Ch), </w:t>
      </w:r>
      <w:r w:rsidR="004F5050" w:rsidRPr="004F5050">
        <w:rPr>
          <w:lang w:val="es-ES"/>
        </w:rPr>
        <w:t>A. San José del Oro</w:t>
      </w:r>
      <w:r w:rsidR="004F5050">
        <w:rPr>
          <w:lang w:val="es-ES"/>
        </w:rPr>
        <w:t xml:space="preserve"> (RH10Ci), </w:t>
      </w:r>
      <w:r w:rsidR="004F5050" w:rsidRPr="004F5050">
        <w:rPr>
          <w:lang w:val="es-ES"/>
        </w:rPr>
        <w:t>R. Badiraguato</w:t>
      </w:r>
      <w:r w:rsidR="004F5050">
        <w:rPr>
          <w:lang w:val="es-ES"/>
        </w:rPr>
        <w:t xml:space="preserve"> (RH10Cj) y </w:t>
      </w:r>
      <w:r w:rsidR="00015836">
        <w:rPr>
          <w:lang w:val="es-ES"/>
        </w:rPr>
        <w:t xml:space="preserve">  </w:t>
      </w:r>
      <w:r w:rsidR="004F5050" w:rsidRPr="004F5050">
        <w:rPr>
          <w:lang w:val="es-ES"/>
        </w:rPr>
        <w:t>R. Humaya - P. A. López Mateos</w:t>
      </w:r>
      <w:r w:rsidR="004F5050">
        <w:rPr>
          <w:lang w:val="es-ES"/>
        </w:rPr>
        <w:t xml:space="preserve"> (RH10Ck), </w:t>
      </w:r>
      <w:r>
        <w:rPr>
          <w:lang w:val="es-ES"/>
        </w:rPr>
        <w:t>y la del Río</w:t>
      </w:r>
      <w:r w:rsidR="00015836">
        <w:rPr>
          <w:lang w:val="es-ES"/>
        </w:rPr>
        <w:t xml:space="preserve"> </w:t>
      </w:r>
      <w:r w:rsidR="00055238" w:rsidRPr="00055238">
        <w:rPr>
          <w:lang w:val="es-ES"/>
        </w:rPr>
        <w:t xml:space="preserve">Tamazula </w:t>
      </w:r>
      <w:r w:rsidR="00015836">
        <w:rPr>
          <w:lang w:val="es-ES"/>
        </w:rPr>
        <w:t>(Subcuenca 02)</w:t>
      </w:r>
      <w:r w:rsidR="004F5050">
        <w:rPr>
          <w:lang w:val="es-ES"/>
        </w:rPr>
        <w:t xml:space="preserve"> formada por las Subcuencas, Río </w:t>
      </w:r>
      <w:r w:rsidR="004F5050" w:rsidRPr="00055238">
        <w:rPr>
          <w:lang w:val="es-ES"/>
        </w:rPr>
        <w:t>Tamazula</w:t>
      </w:r>
      <w:r w:rsidR="004F5050">
        <w:rPr>
          <w:lang w:val="es-ES"/>
        </w:rPr>
        <w:t xml:space="preserve"> (RH10Cb), </w:t>
      </w:r>
      <w:r w:rsidR="004F5050" w:rsidRPr="004F5050">
        <w:rPr>
          <w:lang w:val="es-ES"/>
        </w:rPr>
        <w:t>Q. de Topia</w:t>
      </w:r>
      <w:r w:rsidR="004F5050">
        <w:rPr>
          <w:lang w:val="es-ES"/>
        </w:rPr>
        <w:t xml:space="preserve"> (RH10Cc)</w:t>
      </w:r>
      <w:r w:rsidR="00015836">
        <w:rPr>
          <w:lang w:val="es-ES"/>
        </w:rPr>
        <w:t xml:space="preserve">, </w:t>
      </w:r>
      <w:r w:rsidR="004F5050">
        <w:rPr>
          <w:lang w:val="es-ES"/>
        </w:rPr>
        <w:t xml:space="preserve">y </w:t>
      </w:r>
      <w:r w:rsidR="004F5050" w:rsidRPr="004F5050">
        <w:rPr>
          <w:lang w:val="es-ES"/>
        </w:rPr>
        <w:t>A. Palmarito</w:t>
      </w:r>
      <w:r w:rsidR="004F5050">
        <w:rPr>
          <w:lang w:val="es-ES"/>
        </w:rPr>
        <w:t xml:space="preserve"> (RH10Cd), </w:t>
      </w:r>
      <w:r w:rsidR="00015836">
        <w:rPr>
          <w:lang w:val="es-ES"/>
        </w:rPr>
        <w:t>estos ríos</w:t>
      </w:r>
      <w:r>
        <w:rPr>
          <w:lang w:val="es-ES"/>
        </w:rPr>
        <w:t xml:space="preserve"> confluyen en el centro de la ciudad de Culiacán Rosales formando el Río Culiacán (</w:t>
      </w:r>
      <w:r w:rsidRPr="007D5AB1">
        <w:rPr>
          <w:highlight w:val="yellow"/>
          <w:lang w:val="es-ES"/>
        </w:rPr>
        <w:t>Figura X</w:t>
      </w:r>
      <w:r>
        <w:rPr>
          <w:lang w:val="es-ES"/>
        </w:rPr>
        <w:t>)</w:t>
      </w:r>
      <w:r w:rsidR="00015836">
        <w:rPr>
          <w:lang w:val="es-ES"/>
        </w:rPr>
        <w:t xml:space="preserve"> el cual fluye hasta desembocar en el océano. </w:t>
      </w:r>
    </w:p>
    <w:p w14:paraId="4205A3E4" w14:textId="77777777" w:rsidR="00015836" w:rsidRDefault="00015836" w:rsidP="007D5AB1">
      <w:pPr>
        <w:spacing w:before="240"/>
        <w:jc w:val="both"/>
        <w:rPr>
          <w:lang w:val="es-ES"/>
        </w:rPr>
      </w:pPr>
      <w:r>
        <w:rPr>
          <w:lang w:val="es-ES"/>
        </w:rPr>
        <w:t>Para la estimación tanto de los escenarios de precipita</w:t>
      </w:r>
      <w:r w:rsidR="008847F5">
        <w:rPr>
          <w:lang w:val="es-ES"/>
        </w:rPr>
        <w:t>ción como el diseño de avenidas</w:t>
      </w:r>
      <w:r>
        <w:rPr>
          <w:lang w:val="es-ES"/>
        </w:rPr>
        <w:t xml:space="preserve"> se utilizaron los parámetros de Área</w:t>
      </w:r>
      <w:r w:rsidR="008847F5">
        <w:rPr>
          <w:lang w:val="es-ES"/>
        </w:rPr>
        <w:t xml:space="preserve"> de cuenca</w:t>
      </w:r>
      <w:r w:rsidR="004F5050">
        <w:rPr>
          <w:lang w:val="es-ES"/>
        </w:rPr>
        <w:t xml:space="preserve"> la cual fue de </w:t>
      </w:r>
      <w:r w:rsidR="004F5050" w:rsidRPr="004F5050">
        <w:rPr>
          <w:lang w:val="es-ES"/>
        </w:rPr>
        <w:t>11</w:t>
      </w:r>
      <w:r w:rsidR="008847F5">
        <w:rPr>
          <w:lang w:val="es-ES"/>
        </w:rPr>
        <w:t>,</w:t>
      </w:r>
      <w:r w:rsidR="004F5050" w:rsidRPr="004F5050">
        <w:rPr>
          <w:lang w:val="es-ES"/>
        </w:rPr>
        <w:t>628.7</w:t>
      </w:r>
      <w:r w:rsidR="004F5050">
        <w:rPr>
          <w:lang w:val="es-ES"/>
        </w:rPr>
        <w:t xml:space="preserve"> km</w:t>
      </w:r>
      <w:r w:rsidR="004F5050" w:rsidRPr="004F5050">
        <w:rPr>
          <w:vertAlign w:val="superscript"/>
          <w:lang w:val="es-ES"/>
        </w:rPr>
        <w:t>2</w:t>
      </w:r>
      <w:r>
        <w:rPr>
          <w:lang w:val="es-ES"/>
        </w:rPr>
        <w:t xml:space="preserve"> para la Subcuenca 01 y </w:t>
      </w:r>
      <w:r w:rsidR="004F5050" w:rsidRPr="004F5050">
        <w:rPr>
          <w:lang w:val="es-ES"/>
        </w:rPr>
        <w:t>4</w:t>
      </w:r>
      <w:r w:rsidR="008847F5">
        <w:rPr>
          <w:lang w:val="es-ES"/>
        </w:rPr>
        <w:t>,</w:t>
      </w:r>
      <w:r w:rsidR="004F5050" w:rsidRPr="004F5050">
        <w:rPr>
          <w:lang w:val="es-ES"/>
        </w:rPr>
        <w:t>130.2</w:t>
      </w:r>
      <w:r w:rsidR="004F5050">
        <w:rPr>
          <w:lang w:val="es-ES"/>
        </w:rPr>
        <w:t xml:space="preserve"> km</w:t>
      </w:r>
      <w:r w:rsidR="004F5050" w:rsidRPr="004F5050">
        <w:rPr>
          <w:vertAlign w:val="superscript"/>
          <w:lang w:val="es-ES"/>
        </w:rPr>
        <w:t>2</w:t>
      </w:r>
      <w:r w:rsidR="004F5050">
        <w:rPr>
          <w:lang w:val="es-ES"/>
        </w:rPr>
        <w:t xml:space="preserve"> </w:t>
      </w:r>
      <w:r>
        <w:rPr>
          <w:lang w:val="es-ES"/>
        </w:rPr>
        <w:t>para la subcuenca 02, y los tiempos de concentración, los cuales se extrajeron directamente de</w:t>
      </w:r>
      <w:r w:rsidR="004F5050">
        <w:rPr>
          <w:lang w:val="es-ES"/>
        </w:rPr>
        <w:t>l sistema SITAL, siendo de 64.8 y 26.4</w:t>
      </w:r>
      <w:r>
        <w:rPr>
          <w:lang w:val="es-ES"/>
        </w:rPr>
        <w:t xml:space="preserve"> horas para las Subcuencas 01 y 02 respectivamente. </w:t>
      </w:r>
    </w:p>
    <w:p w14:paraId="6D6D293B" w14:textId="77777777" w:rsidR="00F766A6" w:rsidRPr="007D5AB1" w:rsidRDefault="00F766A6" w:rsidP="007D5AB1">
      <w:pPr>
        <w:pStyle w:val="Prrafodelista"/>
        <w:numPr>
          <w:ilvl w:val="0"/>
          <w:numId w:val="1"/>
        </w:numPr>
        <w:spacing w:before="240"/>
        <w:jc w:val="both"/>
        <w:rPr>
          <w:i/>
          <w:lang w:val="es-ES"/>
        </w:rPr>
      </w:pPr>
      <w:r w:rsidRPr="007D5AB1">
        <w:rPr>
          <w:i/>
          <w:lang w:val="es-ES"/>
        </w:rPr>
        <w:t xml:space="preserve">Escenarios de precipitación </w:t>
      </w:r>
    </w:p>
    <w:p w14:paraId="0FD3C09C" w14:textId="77777777" w:rsidR="00F766A6" w:rsidRPr="00F766A6" w:rsidRDefault="00F766A6" w:rsidP="00F766A6">
      <w:pPr>
        <w:jc w:val="both"/>
        <w:rPr>
          <w:lang w:val="es-ES"/>
        </w:rPr>
      </w:pPr>
      <w:r w:rsidRPr="00F766A6">
        <w:rPr>
          <w:lang w:val="es-ES"/>
        </w:rPr>
        <w:t>Para la generación de escenarios de precip</w:t>
      </w:r>
      <w:r w:rsidR="000A4CF0">
        <w:rPr>
          <w:lang w:val="es-ES"/>
        </w:rPr>
        <w:t xml:space="preserve">itación, se aplicó el método de </w:t>
      </w:r>
      <w:r w:rsidR="000A4CF0">
        <w:rPr>
          <w:lang w:val="es-ES"/>
        </w:rPr>
        <w:fldChar w:fldCharType="begin"/>
      </w:r>
      <w:r w:rsidR="000A4CF0">
        <w:rPr>
          <w:lang w:val="es-ES"/>
        </w:rPr>
        <w:instrText xml:space="preserve"> ADDIN ZOTERO_ITEM CSL_CITATION {"citationID":"rezN4wGc","properties":{"formattedCitation":"(Chen, 1983)","plainCitation":"(Chen, 1983)","noteIndex":0},"citationItems":[{"id":346,"uris":["http://zotero.org/users/local/sqCUSDAd/items/G8ECJP3P"],"uri":["http://zotero.org/users/local/sqCUSDAd/items/G8ECJP3P"],"itemData":{"id":346,"type":"article-journal","container-title":"Journal of Hydraulic Engineering","issue":"12","page":"1603–1621","title":"Rainfall intensity-duration-frequency formulas","volume":"109","author":[{"family":"Chen","given":"Cheng-lung"}],"issued":{"date-parts":[["1983"]]}}}],"schema":"https://github.com/citation-style-language/schema/raw/master/csl-citation.json"} </w:instrText>
      </w:r>
      <w:r w:rsidR="000A4CF0">
        <w:rPr>
          <w:lang w:val="es-ES"/>
        </w:rPr>
        <w:fldChar w:fldCharType="separate"/>
      </w:r>
      <w:r w:rsidR="0078151C">
        <w:rPr>
          <w:rFonts w:ascii="Calibri" w:hAnsi="Calibri" w:cs="Calibri"/>
          <w:lang w:val="es-ES"/>
        </w:rPr>
        <w:t>Chen</w:t>
      </w:r>
      <w:r w:rsidR="000A4CF0" w:rsidRPr="000A4CF0">
        <w:rPr>
          <w:rFonts w:ascii="Calibri" w:hAnsi="Calibri" w:cs="Calibri"/>
          <w:lang w:val="es-ES"/>
        </w:rPr>
        <w:t xml:space="preserve"> </w:t>
      </w:r>
      <w:r w:rsidR="0078151C">
        <w:rPr>
          <w:rFonts w:ascii="Calibri" w:hAnsi="Calibri" w:cs="Calibri"/>
          <w:lang w:val="es-ES"/>
        </w:rPr>
        <w:t>(</w:t>
      </w:r>
      <w:r w:rsidR="000A4CF0" w:rsidRPr="000A4CF0">
        <w:rPr>
          <w:rFonts w:ascii="Calibri" w:hAnsi="Calibri" w:cs="Calibri"/>
          <w:lang w:val="es-ES"/>
        </w:rPr>
        <w:t>1983)</w:t>
      </w:r>
      <w:r w:rsidR="000A4CF0">
        <w:rPr>
          <w:lang w:val="es-ES"/>
        </w:rPr>
        <w:fldChar w:fldCharType="end"/>
      </w:r>
      <w:r w:rsidR="000A4CF0">
        <w:rPr>
          <w:lang w:val="es-ES"/>
        </w:rPr>
        <w:t xml:space="preserve"> </w:t>
      </w:r>
      <w:r w:rsidRPr="00F766A6">
        <w:rPr>
          <w:lang w:val="es-ES"/>
        </w:rPr>
        <w:t>modificado por</w:t>
      </w:r>
      <w:r w:rsidR="004F49E1">
        <w:rPr>
          <w:lang w:val="es-ES"/>
        </w:rPr>
        <w:t xml:space="preserve"> </w:t>
      </w:r>
      <w:r w:rsidR="004F49E1">
        <w:rPr>
          <w:lang w:val="es-ES"/>
        </w:rPr>
        <w:fldChar w:fldCharType="begin"/>
      </w:r>
      <w:r w:rsidR="004F49E1">
        <w:rPr>
          <w:lang w:val="es-ES"/>
        </w:rPr>
        <w:instrText xml:space="preserve"> ADDIN ZOTERO_ITEM CSL_CITATION {"citationID":"tb0bJhje","properties":{"formattedCitation":"(Campos Aranda, 2015a)","plainCitation":"(Campos Aranda, 2015a)","noteIndex":0},"citationItems":[{"id":410,"uris":["http://zotero.org/users/local/sqCUSDAd/items/N6RQ3TKV"],"uri":["http://zotero.org/users/local/sqCUSDAd/items/N6RQ3TKV"],"itemData":{"id":410,"type":"article-journal","container-title":"Tecnología y ciencias del agua","issue":"2","page":"77–97","title":"Contraste de seis métodos de ajuste de la distribución Log-Pearson tipo III en 31 registros históricos de eventos máximos anuales","volume":"17","author":[{"family":"Campos Aranda","given":"Daniel Francisco"}],"issued":{"date-parts":[["2015"]]}}}],"schema":"https://github.com/citation-style-language/schema/raw/master/csl-citation.json"} </w:instrText>
      </w:r>
      <w:r w:rsidR="004F49E1">
        <w:rPr>
          <w:lang w:val="es-ES"/>
        </w:rPr>
        <w:fldChar w:fldCharType="separate"/>
      </w:r>
      <w:r w:rsidR="0078151C">
        <w:rPr>
          <w:rFonts w:ascii="Calibri" w:hAnsi="Calibri" w:cs="Calibri"/>
          <w:lang w:val="es-ES"/>
        </w:rPr>
        <w:t>Campos Aranda</w:t>
      </w:r>
      <w:r w:rsidR="004F49E1" w:rsidRPr="004F49E1">
        <w:rPr>
          <w:rFonts w:ascii="Calibri" w:hAnsi="Calibri" w:cs="Calibri"/>
          <w:lang w:val="es-ES"/>
        </w:rPr>
        <w:t xml:space="preserve"> </w:t>
      </w:r>
      <w:r w:rsidR="0078151C">
        <w:rPr>
          <w:rFonts w:ascii="Calibri" w:hAnsi="Calibri" w:cs="Calibri"/>
          <w:lang w:val="es-ES"/>
        </w:rPr>
        <w:t>(</w:t>
      </w:r>
      <w:r w:rsidR="004F49E1" w:rsidRPr="004F49E1">
        <w:rPr>
          <w:rFonts w:ascii="Calibri" w:hAnsi="Calibri" w:cs="Calibri"/>
          <w:lang w:val="es-ES"/>
        </w:rPr>
        <w:t>2015a)</w:t>
      </w:r>
      <w:r w:rsidR="004F49E1">
        <w:rPr>
          <w:lang w:val="es-ES"/>
        </w:rPr>
        <w:fldChar w:fldCharType="end"/>
      </w:r>
      <w:r w:rsidRPr="00F766A6">
        <w:rPr>
          <w:lang w:val="es-ES"/>
        </w:rPr>
        <w:t>, en donde se propone el uso de datos provenientes de los mapas de Isoyetas de Precipitación emitido por l</w:t>
      </w:r>
      <w:r w:rsidR="004F49E1">
        <w:rPr>
          <w:lang w:val="es-ES"/>
        </w:rPr>
        <w:t xml:space="preserve">a </w:t>
      </w:r>
      <w:r w:rsidR="004F49E1">
        <w:rPr>
          <w:lang w:val="es-ES"/>
        </w:rPr>
        <w:fldChar w:fldCharType="begin"/>
      </w:r>
      <w:r w:rsidR="004F49E1">
        <w:rPr>
          <w:lang w:val="es-ES"/>
        </w:rPr>
        <w:instrText xml:space="preserve"> ADDIN ZOTERO_ITEM CSL_CITATION {"citationID":"gTbZtfMs","properties":{"formattedCitation":"(SCT, 2015)","plainCitation":"(SCT, 2015)","noteIndex":0},"citationItems":[{"id":330,"uris":["http://zotero.org/users/local/sqCUSDAd/items/FYFHJUK3"],"uri":["http://zotero.org/users/local/sqCUSDAd/items/FYFHJUK3"],"itemData":{"id":330,"type":"article","language":"Español","publisher":"Secretaría de Comunicaciones y Transportes Dirección General de Servicios Técnicos","title":"Isoyetas de Intensidad - Duración - Periodo de Retorno para Sinaloa","URL":"http://www.sct.gob.mx/carreteras/direccion-general-de-servicios-tecnicos/isoyetas/","author":[{"literal":"SCT"}],"issued":{"date-parts":[["2015"]]}}}],"schema":"https://github.com/citation-style-language/schema/raw/master/csl-citation.json"} </w:instrText>
      </w:r>
      <w:r w:rsidR="004F49E1">
        <w:rPr>
          <w:lang w:val="es-ES"/>
        </w:rPr>
        <w:fldChar w:fldCharType="separate"/>
      </w:r>
      <w:r w:rsidR="0078151C">
        <w:rPr>
          <w:rFonts w:ascii="Calibri" w:hAnsi="Calibri" w:cs="Calibri"/>
          <w:lang w:val="es-ES"/>
        </w:rPr>
        <w:t>SCT</w:t>
      </w:r>
      <w:r w:rsidR="004F49E1" w:rsidRPr="004F49E1">
        <w:rPr>
          <w:rFonts w:ascii="Calibri" w:hAnsi="Calibri" w:cs="Calibri"/>
          <w:lang w:val="es-ES"/>
        </w:rPr>
        <w:t xml:space="preserve"> </w:t>
      </w:r>
      <w:r w:rsidR="0078151C">
        <w:rPr>
          <w:rFonts w:ascii="Calibri" w:hAnsi="Calibri" w:cs="Calibri"/>
          <w:lang w:val="es-ES"/>
        </w:rPr>
        <w:t>(</w:t>
      </w:r>
      <w:r w:rsidR="004F49E1" w:rsidRPr="004F49E1">
        <w:rPr>
          <w:rFonts w:ascii="Calibri" w:hAnsi="Calibri" w:cs="Calibri"/>
          <w:lang w:val="es-ES"/>
        </w:rPr>
        <w:t>2015)</w:t>
      </w:r>
      <w:r w:rsidR="004F49E1">
        <w:rPr>
          <w:lang w:val="es-ES"/>
        </w:rPr>
        <w:fldChar w:fldCharType="end"/>
      </w:r>
      <w:r w:rsidR="004F49E1">
        <w:rPr>
          <w:lang w:val="es-ES"/>
        </w:rPr>
        <w:t>.</w:t>
      </w:r>
    </w:p>
    <w:p w14:paraId="4990E408" w14:textId="77777777" w:rsidR="00F766A6" w:rsidRDefault="00F766A6" w:rsidP="00F766A6">
      <w:pPr>
        <w:jc w:val="both"/>
        <w:rPr>
          <w:lang w:val="es-ES"/>
        </w:rPr>
      </w:pPr>
      <w:r w:rsidRPr="00F766A6">
        <w:rPr>
          <w:lang w:val="es-ES"/>
        </w:rPr>
        <w:t xml:space="preserve">Se extrajeron intensidades de lluvias con 60 minutos de duración y periodos de retorno de 10, 25, y 50 años provenientes de los mapas de Isoyetas, los cuales se representaron como </w:t>
      </w:r>
      <w:r w:rsidRPr="00F766A6">
        <w:rPr>
          <w:i/>
          <w:lang w:val="es-ES"/>
        </w:rPr>
        <w:t>P</w:t>
      </w:r>
      <w:r w:rsidRPr="00F766A6">
        <w:rPr>
          <w:i/>
          <w:vertAlign w:val="subscript"/>
          <w:lang w:val="es-ES"/>
        </w:rPr>
        <w:t>1</w:t>
      </w:r>
      <w:r w:rsidRPr="00F766A6">
        <w:rPr>
          <w:i/>
          <w:vertAlign w:val="superscript"/>
          <w:lang w:val="es-ES"/>
        </w:rPr>
        <w:t>10</w:t>
      </w:r>
      <w:r w:rsidRPr="00F766A6">
        <w:rPr>
          <w:i/>
          <w:lang w:val="es-ES"/>
        </w:rPr>
        <w:t>, P</w:t>
      </w:r>
      <w:r w:rsidRPr="00F766A6">
        <w:rPr>
          <w:i/>
          <w:vertAlign w:val="subscript"/>
          <w:lang w:val="es-ES"/>
        </w:rPr>
        <w:t>1</w:t>
      </w:r>
      <w:r w:rsidRPr="00F766A6">
        <w:rPr>
          <w:i/>
          <w:vertAlign w:val="superscript"/>
          <w:lang w:val="es-ES"/>
        </w:rPr>
        <w:t>25</w:t>
      </w:r>
      <w:r w:rsidRPr="00F766A6">
        <w:rPr>
          <w:lang w:val="es-ES"/>
        </w:rPr>
        <w:t xml:space="preserve"> y </w:t>
      </w:r>
      <w:r w:rsidRPr="00F766A6">
        <w:rPr>
          <w:i/>
          <w:lang w:val="es-ES"/>
        </w:rPr>
        <w:t>P</w:t>
      </w:r>
      <w:r w:rsidRPr="00F766A6">
        <w:rPr>
          <w:i/>
          <w:vertAlign w:val="subscript"/>
          <w:lang w:val="es-ES"/>
        </w:rPr>
        <w:t>1</w:t>
      </w:r>
      <w:r w:rsidRPr="00F766A6">
        <w:rPr>
          <w:i/>
          <w:vertAlign w:val="superscript"/>
          <w:lang w:val="es-ES"/>
        </w:rPr>
        <w:t>50</w:t>
      </w:r>
      <w:r w:rsidRPr="00F766A6">
        <w:rPr>
          <w:lang w:val="es-ES"/>
        </w:rPr>
        <w:t xml:space="preserve">, </w:t>
      </w:r>
      <w:r w:rsidRPr="00F766A6">
        <w:rPr>
          <w:lang w:val="es-ES"/>
        </w:rPr>
        <w:lastRenderedPageBreak/>
        <w:t>posteriormente, se tomaron los valores de lluvia máxima diaria probabilística para los periodos de retorno 10, 25, 50 y 100 años, se multiplicaron por el factor de conversión 1.13 (factor de conversión para convertir la precipitación máxima anual de intervalo fijo en la de int</w:t>
      </w:r>
      <w:r w:rsidR="004F49E1">
        <w:rPr>
          <w:lang w:val="es-ES"/>
        </w:rPr>
        <w:t xml:space="preserve">ervalo verdadero, propuesto por </w:t>
      </w:r>
      <w:r w:rsidR="004F49E1">
        <w:rPr>
          <w:lang w:val="es-ES"/>
        </w:rPr>
        <w:fldChar w:fldCharType="begin"/>
      </w:r>
      <w:r w:rsidR="004F49E1">
        <w:rPr>
          <w:lang w:val="es-ES"/>
        </w:rPr>
        <w:instrText xml:space="preserve"> ADDIN ZOTERO_ITEM CSL_CITATION {"citationID":"Y23oatGu","properties":{"formattedCitation":"(Yoo et\\uc0\\u160{}al., 2015)","plainCitation":"(Yoo et al., 2015)","noteIndex":0},"citationItems":[{"id":372,"uris":["http://zotero.org/users/local/sqCUSDAd/items/ECS7HMUP"],"uri":["http://zotero.org/users/local/sqCUSDAd/items/ECS7HMUP"],"itemData":{"id":372,"type":"article-journal","abstract":"In this study, the Weiss approach to derive the CF (the conversion factor to convert the fixed-interval annual maximum rainfall into the true-interval one) was examined and revised to consider the rainfall temporal distribution. As examples, several rainfall temporal distribution models currently being used in the rainfall-runoff analysis, along with several simple distributions such as triangular or pentagonal, were considered to derive the CF. The resulting CFs were then compared with the CFs estimated by analyzing the observed rainfall data, both in Korea and in several other countries, such as the United States, the United Kingdom, Australia, and New Zealand. The findings from this study can be summarized as follows. First, the effect of the temporal distribution of rainfall is very significant on the estimation of the CF. The CF for the impulse rainfall was the smallest at 1.0, and that for the uniformly-distributed rainfall was the highest at 1.333. Second, the CFs derived for the temporal distribution models considered in this study were higher than the empirical CFs used worldwide. Finally, it was found that, among simple distributions and temporal distribution models analyzed in this study, the quadratic functional form and the Keifer and Chu method provide the most similar CF value to the empirical CF values used in many countries mentioned above.","container-title":"Journal of Hydrologic Engineering","DOI":"10.1061/(ASCE)HE.1943-5584.0001178","issue":"10","page":"04015018","title":"Effect of Rainfall Temporal Distribution on the Conversion Factor to Convert the Fixed-Interval into True-Interval Rainfall","volume":"20","author":[{"family":"Yoo","given":"Chulsang"},{"family":"Jun","given":"Changhyun"},{"family":"Park","given":"Changyeol"}],"issued":{"date-parts":[["2015"]]}}}],"schema":"https://github.com/citation-style-language/schema/raw/master/csl-citation.json"} </w:instrText>
      </w:r>
      <w:r w:rsidR="004F49E1">
        <w:rPr>
          <w:lang w:val="es-ES"/>
        </w:rPr>
        <w:fldChar w:fldCharType="separate"/>
      </w:r>
      <w:r w:rsidR="004F49E1" w:rsidRPr="004F49E1">
        <w:rPr>
          <w:rFonts w:ascii="Calibri" w:hAnsi="Calibri" w:cs="Calibri"/>
          <w:szCs w:val="24"/>
          <w:lang w:val="es-ES"/>
        </w:rPr>
        <w:t xml:space="preserve">Yoo </w:t>
      </w:r>
      <w:r w:rsidR="00EA6622" w:rsidRPr="00EA6622">
        <w:rPr>
          <w:rFonts w:ascii="Calibri" w:hAnsi="Calibri" w:cs="Calibri"/>
          <w:i/>
          <w:szCs w:val="24"/>
          <w:lang w:val="es-ES"/>
        </w:rPr>
        <w:t>et al.</w:t>
      </w:r>
      <w:r w:rsidR="004F49E1" w:rsidRPr="004F49E1">
        <w:rPr>
          <w:rFonts w:ascii="Calibri" w:hAnsi="Calibri" w:cs="Calibri"/>
          <w:szCs w:val="24"/>
          <w:lang w:val="es-ES"/>
        </w:rPr>
        <w:t xml:space="preserve"> </w:t>
      </w:r>
      <w:r w:rsidR="0078151C">
        <w:rPr>
          <w:rFonts w:ascii="Calibri" w:hAnsi="Calibri" w:cs="Calibri"/>
          <w:szCs w:val="24"/>
          <w:lang w:val="es-ES"/>
        </w:rPr>
        <w:t>(</w:t>
      </w:r>
      <w:r w:rsidR="004F49E1" w:rsidRPr="004F49E1">
        <w:rPr>
          <w:rFonts w:ascii="Calibri" w:hAnsi="Calibri" w:cs="Calibri"/>
          <w:szCs w:val="24"/>
          <w:lang w:val="es-ES"/>
        </w:rPr>
        <w:t>2015)</w:t>
      </w:r>
      <w:r w:rsidR="004F49E1">
        <w:rPr>
          <w:lang w:val="es-ES"/>
        </w:rPr>
        <w:fldChar w:fldCharType="end"/>
      </w:r>
      <w:r w:rsidR="004F49E1">
        <w:rPr>
          <w:lang w:val="es-ES"/>
        </w:rPr>
        <w:t xml:space="preserve"> </w:t>
      </w:r>
      <w:r w:rsidRPr="00F766A6">
        <w:rPr>
          <w:lang w:val="es-ES"/>
        </w:rPr>
        <w:t xml:space="preserve">y se designaron como </w:t>
      </w:r>
      <w:r w:rsidRPr="00F766A6">
        <w:rPr>
          <w:i/>
          <w:lang w:val="es-ES"/>
        </w:rPr>
        <w:t>P</w:t>
      </w:r>
      <w:r w:rsidRPr="00F766A6">
        <w:rPr>
          <w:i/>
          <w:vertAlign w:val="subscript"/>
          <w:lang w:val="es-ES"/>
        </w:rPr>
        <w:t>24</w:t>
      </w:r>
      <w:r w:rsidRPr="00F766A6">
        <w:rPr>
          <w:i/>
          <w:vertAlign w:val="superscript"/>
          <w:lang w:val="es-ES"/>
        </w:rPr>
        <w:t>Tr</w:t>
      </w:r>
      <w:r w:rsidRPr="00F766A6">
        <w:rPr>
          <w:lang w:val="es-ES"/>
        </w:rPr>
        <w:t xml:space="preserve"> (siendo </w:t>
      </w:r>
      <w:r w:rsidRPr="00F766A6">
        <w:rPr>
          <w:i/>
          <w:lang w:val="es-ES"/>
        </w:rPr>
        <w:t>Tr</w:t>
      </w:r>
      <w:r w:rsidRPr="00F766A6">
        <w:rPr>
          <w:lang w:val="es-ES"/>
        </w:rPr>
        <w:t xml:space="preserve"> el periodo de retorno). Estos valores son necesarios para calcular los cocientes lluvia-duración (</w:t>
      </w:r>
      <w:r w:rsidRPr="00F766A6">
        <w:rPr>
          <w:i/>
          <w:lang w:val="es-ES"/>
        </w:rPr>
        <w:t>R</w:t>
      </w:r>
      <w:r w:rsidRPr="00F766A6">
        <w:rPr>
          <w:lang w:val="es-ES"/>
        </w:rPr>
        <w:t xml:space="preserve">; </w:t>
      </w:r>
      <w:r w:rsidRPr="00F766A6">
        <w:rPr>
          <w:highlight w:val="yellow"/>
          <w:lang w:val="es-ES"/>
        </w:rPr>
        <w:t>ecuación X1</w:t>
      </w:r>
      <w:r w:rsidRPr="00F766A6">
        <w:rPr>
          <w:lang w:val="es-ES"/>
        </w:rPr>
        <w:t>) y lluvia-frecuencia (</w:t>
      </w:r>
      <w:r w:rsidRPr="00F766A6">
        <w:rPr>
          <w:i/>
          <w:lang w:val="es-ES"/>
        </w:rPr>
        <w:t>F</w:t>
      </w:r>
      <w:r w:rsidRPr="00F766A6">
        <w:rPr>
          <w:lang w:val="es-ES"/>
        </w:rPr>
        <w:t xml:space="preserve">; </w:t>
      </w:r>
      <w:r w:rsidRPr="00F766A6">
        <w:rPr>
          <w:highlight w:val="yellow"/>
          <w:lang w:val="es-ES"/>
        </w:rPr>
        <w:t>ecuación X2</w:t>
      </w:r>
      <w:r w:rsidRPr="00F766A6">
        <w:rPr>
          <w:lang w:val="es-ES"/>
        </w:rPr>
        <w:t>).</w:t>
      </w:r>
    </w:p>
    <w:p w14:paraId="5688EC0F" w14:textId="77777777" w:rsidR="009E00E7" w:rsidRPr="009E00E7" w:rsidRDefault="009E00E7" w:rsidP="00F766A6">
      <w:pPr>
        <w:jc w:val="both"/>
        <w:rPr>
          <w:rFonts w:eastAsiaTheme="minorEastAsia"/>
          <w:lang w:eastAsia="ko-KR"/>
        </w:rPr>
      </w:pPr>
      <m:oMathPara>
        <m:oMath>
          <m:r>
            <w:rPr>
              <w:rFonts w:ascii="Cambria Math" w:eastAsiaTheme="minorEastAsia" w:hAnsi="Cambria Math"/>
            </w:rPr>
            <m:t>R=</m:t>
          </m:r>
          <m:f>
            <m:fPr>
              <m:ctrlPr>
                <w:rPr>
                  <w:rFonts w:ascii="Cambria Math" w:eastAsia="Batang" w:hAnsi="Cambria Math"/>
                  <w:i/>
                  <w:lang w:eastAsia="ko-KR"/>
                </w:rPr>
              </m:ctrlPr>
            </m:fPr>
            <m:num>
              <m:sSup>
                <m:sSupPr>
                  <m:ctrlPr>
                    <w:rPr>
                      <w:rFonts w:ascii="Cambria Math" w:eastAsia="Batang" w:hAnsi="Cambria Math"/>
                      <w:i/>
                      <w:lang w:eastAsia="ko-KR"/>
                    </w:rPr>
                  </m:ctrlPr>
                </m:sSupPr>
                <m:e>
                  <m:sSub>
                    <m:sSubPr>
                      <m:ctrlPr>
                        <w:rPr>
                          <w:rFonts w:ascii="Cambria Math" w:eastAsia="Batang" w:hAnsi="Cambria Math"/>
                          <w:i/>
                          <w:lang w:eastAsia="ko-KR"/>
                        </w:rPr>
                      </m:ctrlPr>
                    </m:sSubPr>
                    <m:e>
                      <m:r>
                        <w:rPr>
                          <w:rFonts w:ascii="Cambria Math" w:hAnsi="Cambria Math"/>
                        </w:rPr>
                        <m:t>P</m:t>
                      </m:r>
                    </m:e>
                    <m:sub>
                      <m:r>
                        <w:rPr>
                          <w:rFonts w:ascii="Cambria Math" w:hAnsi="Cambria Math"/>
                        </w:rPr>
                        <m:t>1</m:t>
                      </m:r>
                    </m:sub>
                  </m:sSub>
                </m:e>
                <m:sup>
                  <m:r>
                    <w:rPr>
                      <w:rFonts w:ascii="Cambria Math" w:hAnsi="Cambria Math"/>
                    </w:rPr>
                    <m:t>Tr</m:t>
                  </m:r>
                </m:sup>
              </m:sSup>
            </m:num>
            <m:den>
              <m:sSup>
                <m:sSupPr>
                  <m:ctrlPr>
                    <w:rPr>
                      <w:rFonts w:ascii="Cambria Math" w:eastAsia="Batang" w:hAnsi="Cambria Math"/>
                      <w:i/>
                      <w:lang w:eastAsia="ko-KR"/>
                    </w:rPr>
                  </m:ctrlPr>
                </m:sSupPr>
                <m:e>
                  <m:sSub>
                    <m:sSubPr>
                      <m:ctrlPr>
                        <w:rPr>
                          <w:rFonts w:ascii="Cambria Math" w:eastAsia="Batang" w:hAnsi="Cambria Math"/>
                          <w:i/>
                          <w:lang w:eastAsia="ko-KR"/>
                        </w:rPr>
                      </m:ctrlPr>
                    </m:sSubPr>
                    <m:e>
                      <m:r>
                        <w:rPr>
                          <w:rFonts w:ascii="Cambria Math" w:hAnsi="Cambria Math"/>
                        </w:rPr>
                        <m:t>P</m:t>
                      </m:r>
                    </m:e>
                    <m:sub>
                      <m:r>
                        <w:rPr>
                          <w:rFonts w:ascii="Cambria Math" w:hAnsi="Cambria Math"/>
                        </w:rPr>
                        <m:t>24</m:t>
                      </m:r>
                    </m:sub>
                  </m:sSub>
                </m:e>
                <m:sup>
                  <m:r>
                    <w:rPr>
                      <w:rFonts w:ascii="Cambria Math" w:hAnsi="Cambria Math"/>
                    </w:rPr>
                    <m:t>Tr</m:t>
                  </m:r>
                </m:sup>
              </m:sSup>
            </m:den>
          </m:f>
        </m:oMath>
      </m:oMathPara>
    </w:p>
    <w:p w14:paraId="5DD4DD87" w14:textId="77777777" w:rsidR="009E00E7" w:rsidRPr="009E00E7" w:rsidRDefault="009E00E7" w:rsidP="00F766A6">
      <w:pPr>
        <w:jc w:val="both"/>
        <w:rPr>
          <w:rFonts w:eastAsiaTheme="minorEastAsia"/>
          <w:lang w:val="es-ES"/>
        </w:rPr>
      </w:pPr>
      <m:oMathPara>
        <m:oMath>
          <m:r>
            <w:rPr>
              <w:rFonts w:ascii="Cambria Math" w:eastAsiaTheme="minorEastAsia" w:hAnsi="Cambria Math"/>
            </w:rPr>
            <m:t>F=</m:t>
          </m:r>
          <m:f>
            <m:fPr>
              <m:ctrlPr>
                <w:rPr>
                  <w:rFonts w:ascii="Cambria Math" w:eastAsia="Batang" w:hAnsi="Cambria Math"/>
                  <w:i/>
                  <w:lang w:eastAsia="ko-KR"/>
                </w:rPr>
              </m:ctrlPr>
            </m:fPr>
            <m:num>
              <m:sSup>
                <m:sSupPr>
                  <m:ctrlPr>
                    <w:rPr>
                      <w:rFonts w:ascii="Cambria Math" w:eastAsia="Batang" w:hAnsi="Cambria Math"/>
                      <w:i/>
                      <w:lang w:eastAsia="ko-KR"/>
                    </w:rPr>
                  </m:ctrlPr>
                </m:sSupPr>
                <m:e>
                  <m:sSub>
                    <m:sSubPr>
                      <m:ctrlPr>
                        <w:rPr>
                          <w:rFonts w:ascii="Cambria Math" w:eastAsia="Batang" w:hAnsi="Cambria Math"/>
                          <w:i/>
                          <w:lang w:eastAsia="ko-KR"/>
                        </w:rPr>
                      </m:ctrlPr>
                    </m:sSubPr>
                    <m:e>
                      <m:r>
                        <w:rPr>
                          <w:rFonts w:ascii="Cambria Math" w:hAnsi="Cambria Math"/>
                        </w:rPr>
                        <m:t>P</m:t>
                      </m:r>
                    </m:e>
                    <m:sub>
                      <m:r>
                        <w:rPr>
                          <w:rFonts w:ascii="Cambria Math" w:hAnsi="Cambria Math"/>
                        </w:rPr>
                        <m:t>24</m:t>
                      </m:r>
                    </m:sub>
                  </m:sSub>
                </m:e>
                <m:sup>
                  <m:r>
                    <w:rPr>
                      <w:rFonts w:ascii="Cambria Math" w:hAnsi="Cambria Math"/>
                    </w:rPr>
                    <m:t>100</m:t>
                  </m:r>
                </m:sup>
              </m:sSup>
            </m:num>
            <m:den>
              <m:sSup>
                <m:sSupPr>
                  <m:ctrlPr>
                    <w:rPr>
                      <w:rFonts w:ascii="Cambria Math" w:eastAsia="Batang" w:hAnsi="Cambria Math"/>
                      <w:i/>
                      <w:lang w:eastAsia="ko-KR"/>
                    </w:rPr>
                  </m:ctrlPr>
                </m:sSupPr>
                <m:e>
                  <m:sSub>
                    <m:sSubPr>
                      <m:ctrlPr>
                        <w:rPr>
                          <w:rFonts w:ascii="Cambria Math" w:eastAsia="Batang" w:hAnsi="Cambria Math"/>
                          <w:i/>
                          <w:lang w:eastAsia="ko-KR"/>
                        </w:rPr>
                      </m:ctrlPr>
                    </m:sSubPr>
                    <m:e>
                      <m:r>
                        <w:rPr>
                          <w:rFonts w:ascii="Cambria Math" w:hAnsi="Cambria Math"/>
                        </w:rPr>
                        <m:t>P</m:t>
                      </m:r>
                    </m:e>
                    <m:sub>
                      <m:r>
                        <w:rPr>
                          <w:rFonts w:ascii="Cambria Math" w:hAnsi="Cambria Math"/>
                        </w:rPr>
                        <m:t>24</m:t>
                      </m:r>
                    </m:sub>
                  </m:sSub>
                </m:e>
                <m:sup>
                  <m:r>
                    <w:rPr>
                      <w:rFonts w:ascii="Cambria Math" w:hAnsi="Cambria Math"/>
                    </w:rPr>
                    <m:t>10</m:t>
                  </m:r>
                </m:sup>
              </m:sSup>
            </m:den>
          </m:f>
        </m:oMath>
      </m:oMathPara>
    </w:p>
    <w:p w14:paraId="4A437B54" w14:textId="77777777" w:rsidR="00F766A6" w:rsidRDefault="00F766A6" w:rsidP="00F766A6">
      <w:pPr>
        <w:jc w:val="both"/>
        <w:rPr>
          <w:lang w:val="es-ES"/>
        </w:rPr>
      </w:pPr>
      <w:r w:rsidRPr="00F766A6">
        <w:rPr>
          <w:lang w:val="es-ES"/>
        </w:rPr>
        <w:t xml:space="preserve">Posteriormente, se estimaron los parámetros para la obtención de la ecuación de Chen los cuales pueden obtenerse a partir de ecuaciones de regresión polinomial </w:t>
      </w:r>
      <w:r w:rsidRPr="00F766A6">
        <w:rPr>
          <w:highlight w:val="yellow"/>
          <w:lang w:val="es-ES"/>
        </w:rPr>
        <w:t>X3, X4, X5</w:t>
      </w:r>
      <w:r w:rsidRPr="00F766A6">
        <w:rPr>
          <w:lang w:val="es-ES"/>
        </w:rPr>
        <w:t xml:space="preserve"> </w:t>
      </w:r>
      <w:r w:rsidR="004F49E1">
        <w:rPr>
          <w:lang w:val="es-ES"/>
        </w:rPr>
        <w:fldChar w:fldCharType="begin"/>
      </w:r>
      <w:r w:rsidR="004F49E1">
        <w:rPr>
          <w:lang w:val="es-ES"/>
        </w:rPr>
        <w:instrText xml:space="preserve"> ADDIN ZOTERO_ITEM CSL_CITATION {"citationID":"mydEJ4am","properties":{"formattedCitation":"(Chen, 1983)","plainCitation":"(Chen, 1983)","noteIndex":0},"citationItems":[{"id":346,"uris":["http://zotero.org/users/local/sqCUSDAd/items/G8ECJP3P"],"uri":["http://zotero.org/users/local/sqCUSDAd/items/G8ECJP3P"],"itemData":{"id":346,"type":"article-journal","container-title":"Journal of Hydraulic Engineering","issue":"12","page":"1603–1621","title":"Rainfall intensity-duration-frequency formulas","volume":"109","author":[{"family":"Chen","given":"Cheng-lung"}],"issued":{"date-parts":[["1983"]]}}}],"schema":"https://github.com/citation-style-language/schema/raw/master/csl-citation.json"} </w:instrText>
      </w:r>
      <w:r w:rsidR="004F49E1">
        <w:rPr>
          <w:lang w:val="es-ES"/>
        </w:rPr>
        <w:fldChar w:fldCharType="separate"/>
      </w:r>
      <w:r w:rsidR="004F49E1" w:rsidRPr="004F49E1">
        <w:rPr>
          <w:rFonts w:ascii="Calibri" w:hAnsi="Calibri" w:cs="Calibri"/>
          <w:lang w:val="es-ES"/>
        </w:rPr>
        <w:t>(Chen, 1983)</w:t>
      </w:r>
      <w:r w:rsidR="004F49E1">
        <w:rPr>
          <w:lang w:val="es-ES"/>
        </w:rPr>
        <w:fldChar w:fldCharType="end"/>
      </w:r>
      <w:r w:rsidR="004F49E1">
        <w:rPr>
          <w:lang w:val="es-ES"/>
        </w:rPr>
        <w:t xml:space="preserve">. </w:t>
      </w:r>
      <w:r w:rsidRPr="00F766A6">
        <w:rPr>
          <w:lang w:val="es-ES"/>
        </w:rPr>
        <w:t xml:space="preserve">En estas ecuaciones la variable </w:t>
      </w:r>
      <w:r w:rsidRPr="00F766A6">
        <w:rPr>
          <w:i/>
          <w:lang w:val="es-ES"/>
        </w:rPr>
        <w:t>R</w:t>
      </w:r>
      <w:r w:rsidRPr="00F766A6">
        <w:rPr>
          <w:lang w:val="es-ES"/>
        </w:rPr>
        <w:t xml:space="preserve"> corresponde al promedio de todos los cocientes lluvia-duración para cada periodo de retorno.</w:t>
      </w:r>
    </w:p>
    <w:p w14:paraId="19DF25F3" w14:textId="77777777" w:rsidR="00123FD1" w:rsidRPr="00123FD1" w:rsidRDefault="00123FD1" w:rsidP="00F766A6">
      <w:pPr>
        <w:jc w:val="both"/>
        <w:rPr>
          <w:rFonts w:eastAsiaTheme="minorEastAsia"/>
          <w:lang w:eastAsia="ko-KR"/>
        </w:rPr>
      </w:pPr>
      <m:oMathPara>
        <m:oMath>
          <m:r>
            <w:rPr>
              <w:rFonts w:ascii="Cambria Math" w:hAnsi="Cambria Math"/>
            </w:rPr>
            <m:t>a=-2.297536+100.0389∙R-432.5438∙</m:t>
          </m:r>
          <m:sSup>
            <m:sSupPr>
              <m:ctrlPr>
                <w:rPr>
                  <w:rFonts w:ascii="Cambria Math" w:eastAsia="Batang" w:hAnsi="Cambria Math"/>
                  <w:i/>
                  <w:lang w:eastAsia="ko-KR"/>
                </w:rPr>
              </m:ctrlPr>
            </m:sSupPr>
            <m:e>
              <m:r>
                <w:rPr>
                  <w:rFonts w:ascii="Cambria Math" w:hAnsi="Cambria Math"/>
                </w:rPr>
                <m:t>R</m:t>
              </m:r>
            </m:e>
            <m:sup>
              <m:r>
                <w:rPr>
                  <w:rFonts w:ascii="Cambria Math" w:hAnsi="Cambria Math"/>
                </w:rPr>
                <m:t>2</m:t>
              </m:r>
            </m:sup>
          </m:sSup>
          <m:r>
            <w:rPr>
              <w:rFonts w:ascii="Cambria Math" w:hAnsi="Cambria Math"/>
            </w:rPr>
            <m:t>+1256.228∙</m:t>
          </m:r>
          <m:sSup>
            <m:sSupPr>
              <m:ctrlPr>
                <w:rPr>
                  <w:rFonts w:ascii="Cambria Math" w:eastAsia="Batang" w:hAnsi="Cambria Math"/>
                  <w:i/>
                  <w:lang w:eastAsia="ko-KR"/>
                </w:rPr>
              </m:ctrlPr>
            </m:sSupPr>
            <m:e>
              <m:r>
                <w:rPr>
                  <w:rFonts w:ascii="Cambria Math" w:hAnsi="Cambria Math"/>
                </w:rPr>
                <m:t>R</m:t>
              </m:r>
            </m:e>
            <m:sup>
              <m:r>
                <w:rPr>
                  <w:rFonts w:ascii="Cambria Math" w:hAnsi="Cambria Math"/>
                </w:rPr>
                <m:t>3</m:t>
              </m:r>
            </m:sup>
          </m:sSup>
          <m:r>
            <w:rPr>
              <w:rFonts w:ascii="Cambria Math" w:hAnsi="Cambria Math"/>
            </w:rPr>
            <m:t>-1028.902∙</m:t>
          </m:r>
          <m:sSup>
            <m:sSupPr>
              <m:ctrlPr>
                <w:rPr>
                  <w:rFonts w:ascii="Cambria Math" w:eastAsia="Batang" w:hAnsi="Cambria Math"/>
                  <w:i/>
                  <w:lang w:eastAsia="ko-KR"/>
                </w:rPr>
              </m:ctrlPr>
            </m:sSupPr>
            <m:e>
              <m:r>
                <w:rPr>
                  <w:rFonts w:ascii="Cambria Math" w:hAnsi="Cambria Math"/>
                </w:rPr>
                <m:t>R</m:t>
              </m:r>
            </m:e>
            <m:sup>
              <m:r>
                <w:rPr>
                  <w:rFonts w:ascii="Cambria Math" w:hAnsi="Cambria Math"/>
                </w:rPr>
                <m:t>4</m:t>
              </m:r>
            </m:sup>
          </m:sSup>
        </m:oMath>
      </m:oMathPara>
    </w:p>
    <w:p w14:paraId="20BFAC5A" w14:textId="77777777" w:rsidR="00123FD1" w:rsidRPr="00123FD1" w:rsidRDefault="00123FD1" w:rsidP="00F766A6">
      <w:pPr>
        <w:jc w:val="both"/>
        <w:rPr>
          <w:rFonts w:eastAsiaTheme="minorEastAsia"/>
          <w:lang w:eastAsia="ko-KR"/>
        </w:rPr>
      </w:pPr>
      <m:oMathPara>
        <m:oMath>
          <m:r>
            <w:rPr>
              <w:rFonts w:ascii="Cambria Math" w:hAnsi="Cambria Math"/>
            </w:rPr>
            <m:t>b=-9.845761+96.94864∙R-341.4349∙</m:t>
          </m:r>
          <m:sSup>
            <m:sSupPr>
              <m:ctrlPr>
                <w:rPr>
                  <w:rFonts w:ascii="Cambria Math" w:eastAsia="Batang" w:hAnsi="Cambria Math"/>
                  <w:i/>
                  <w:lang w:eastAsia="ko-KR"/>
                </w:rPr>
              </m:ctrlPr>
            </m:sSupPr>
            <m:e>
              <m:r>
                <w:rPr>
                  <w:rFonts w:ascii="Cambria Math" w:hAnsi="Cambria Math"/>
                </w:rPr>
                <m:t>R</m:t>
              </m:r>
            </m:e>
            <m:sup>
              <m:r>
                <w:rPr>
                  <w:rFonts w:ascii="Cambria Math" w:hAnsi="Cambria Math"/>
                </w:rPr>
                <m:t>2</m:t>
              </m:r>
            </m:sup>
          </m:sSup>
          <m:r>
            <w:rPr>
              <w:rFonts w:ascii="Cambria Math" w:hAnsi="Cambria Math"/>
            </w:rPr>
            <m:t>+757.9172∙</m:t>
          </m:r>
          <m:sSup>
            <m:sSupPr>
              <m:ctrlPr>
                <w:rPr>
                  <w:rFonts w:ascii="Cambria Math" w:eastAsia="Batang" w:hAnsi="Cambria Math"/>
                  <w:i/>
                  <w:lang w:eastAsia="ko-KR"/>
                </w:rPr>
              </m:ctrlPr>
            </m:sSupPr>
            <m:e>
              <m:r>
                <w:rPr>
                  <w:rFonts w:ascii="Cambria Math" w:hAnsi="Cambria Math"/>
                </w:rPr>
                <m:t>R</m:t>
              </m:r>
            </m:e>
            <m:sup>
              <m:r>
                <w:rPr>
                  <w:rFonts w:ascii="Cambria Math" w:hAnsi="Cambria Math"/>
                </w:rPr>
                <m:t>3</m:t>
              </m:r>
            </m:sup>
          </m:sSup>
          <m:r>
            <w:rPr>
              <w:rFonts w:ascii="Cambria Math" w:hAnsi="Cambria Math"/>
            </w:rPr>
            <m:t>-598.7461∙</m:t>
          </m:r>
          <m:sSup>
            <m:sSupPr>
              <m:ctrlPr>
                <w:rPr>
                  <w:rFonts w:ascii="Cambria Math" w:eastAsia="Batang" w:hAnsi="Cambria Math"/>
                  <w:i/>
                  <w:lang w:eastAsia="ko-KR"/>
                </w:rPr>
              </m:ctrlPr>
            </m:sSupPr>
            <m:e>
              <m:r>
                <w:rPr>
                  <w:rFonts w:ascii="Cambria Math" w:hAnsi="Cambria Math"/>
                </w:rPr>
                <m:t>R</m:t>
              </m:r>
            </m:e>
            <m:sup>
              <m:r>
                <w:rPr>
                  <w:rFonts w:ascii="Cambria Math" w:hAnsi="Cambria Math"/>
                </w:rPr>
                <m:t>4</m:t>
              </m:r>
            </m:sup>
          </m:sSup>
        </m:oMath>
      </m:oMathPara>
    </w:p>
    <w:p w14:paraId="7443C0B3" w14:textId="77777777" w:rsidR="00123FD1" w:rsidRPr="00123FD1" w:rsidRDefault="00123FD1" w:rsidP="00F766A6">
      <w:pPr>
        <w:jc w:val="both"/>
        <w:rPr>
          <w:rFonts w:eastAsiaTheme="minorEastAsia"/>
          <w:lang w:val="es-ES"/>
        </w:rPr>
      </w:pPr>
      <m:oMathPara>
        <m:oMath>
          <m:r>
            <w:rPr>
              <w:rFonts w:ascii="Cambria Math" w:eastAsiaTheme="minorEastAsia" w:hAnsi="Cambria Math"/>
            </w:rPr>
            <m:t>c=</m:t>
          </m:r>
          <m:r>
            <w:rPr>
              <w:rFonts w:ascii="Cambria Math" w:hAnsi="Cambria Math"/>
            </w:rPr>
            <m:t>-0.0649834+5.069294∙R-16.08111∙</m:t>
          </m:r>
          <m:sSup>
            <m:sSupPr>
              <m:ctrlPr>
                <w:rPr>
                  <w:rFonts w:ascii="Cambria Math" w:eastAsia="Batang" w:hAnsi="Cambria Math"/>
                  <w:i/>
                  <w:lang w:eastAsia="ko-KR"/>
                </w:rPr>
              </m:ctrlPr>
            </m:sSupPr>
            <m:e>
              <m:r>
                <w:rPr>
                  <w:rFonts w:ascii="Cambria Math" w:hAnsi="Cambria Math"/>
                </w:rPr>
                <m:t>R</m:t>
              </m:r>
            </m:e>
            <m:sup>
              <m:r>
                <w:rPr>
                  <w:rFonts w:ascii="Cambria Math" w:hAnsi="Cambria Math"/>
                </w:rPr>
                <m:t>3</m:t>
              </m:r>
            </m:sup>
          </m:sSup>
          <m:r>
            <w:rPr>
              <w:rFonts w:ascii="Cambria Math" w:hAnsi="Cambria Math"/>
            </w:rPr>
            <m:t>+29.09596∙</m:t>
          </m:r>
          <m:sSup>
            <m:sSupPr>
              <m:ctrlPr>
                <w:rPr>
                  <w:rFonts w:ascii="Cambria Math" w:eastAsia="Batang" w:hAnsi="Cambria Math"/>
                  <w:i/>
                  <w:lang w:eastAsia="ko-KR"/>
                </w:rPr>
              </m:ctrlPr>
            </m:sSupPr>
            <m:e>
              <m:r>
                <w:rPr>
                  <w:rFonts w:ascii="Cambria Math" w:hAnsi="Cambria Math"/>
                </w:rPr>
                <m:t>R</m:t>
              </m:r>
            </m:e>
            <m:sup>
              <m:r>
                <w:rPr>
                  <w:rFonts w:ascii="Cambria Math" w:hAnsi="Cambria Math"/>
                </w:rPr>
                <m:t>3</m:t>
              </m:r>
            </m:sup>
          </m:sSup>
          <m:r>
            <w:rPr>
              <w:rFonts w:ascii="Cambria Math" w:hAnsi="Cambria Math"/>
            </w:rPr>
            <m:t>-20.06288∙</m:t>
          </m:r>
          <m:sSup>
            <m:sSupPr>
              <m:ctrlPr>
                <w:rPr>
                  <w:rFonts w:ascii="Cambria Math" w:eastAsia="Batang" w:hAnsi="Cambria Math"/>
                  <w:i/>
                  <w:lang w:eastAsia="ko-KR"/>
                </w:rPr>
              </m:ctrlPr>
            </m:sSupPr>
            <m:e>
              <m:r>
                <w:rPr>
                  <w:rFonts w:ascii="Cambria Math" w:hAnsi="Cambria Math"/>
                </w:rPr>
                <m:t>R</m:t>
              </m:r>
            </m:e>
            <m:sup>
              <m:r>
                <w:rPr>
                  <w:rFonts w:ascii="Cambria Math" w:hAnsi="Cambria Math"/>
                </w:rPr>
                <m:t>4</m:t>
              </m:r>
            </m:sup>
          </m:sSup>
        </m:oMath>
      </m:oMathPara>
    </w:p>
    <w:p w14:paraId="66448238" w14:textId="77777777" w:rsidR="0039543F" w:rsidRDefault="00F766A6" w:rsidP="00F766A6">
      <w:pPr>
        <w:jc w:val="both"/>
        <w:rPr>
          <w:lang w:val="es-MX"/>
        </w:rPr>
      </w:pPr>
      <w:r w:rsidRPr="00F766A6">
        <w:rPr>
          <w:lang w:val="es-MX"/>
        </w:rPr>
        <w:t xml:space="preserve">Finalmente, con los parámetros </w:t>
      </w:r>
      <w:r w:rsidRPr="00F766A6">
        <w:rPr>
          <w:i/>
          <w:lang w:val="es-MX"/>
        </w:rPr>
        <w:t xml:space="preserve">a, b, c </w:t>
      </w:r>
      <w:r w:rsidRPr="00F766A6">
        <w:rPr>
          <w:lang w:val="es-MX"/>
        </w:rPr>
        <w:t xml:space="preserve">y los cocientes </w:t>
      </w:r>
      <w:r w:rsidRPr="00F766A6">
        <w:rPr>
          <w:i/>
          <w:lang w:val="es-MX"/>
        </w:rPr>
        <w:t>R</w:t>
      </w:r>
      <w:r w:rsidRPr="00F766A6">
        <w:rPr>
          <w:lang w:val="es-MX"/>
        </w:rPr>
        <w:t xml:space="preserve"> y </w:t>
      </w:r>
      <w:r w:rsidRPr="00F766A6">
        <w:rPr>
          <w:i/>
          <w:lang w:val="es-MX"/>
        </w:rPr>
        <w:t>F</w:t>
      </w:r>
      <w:r w:rsidRPr="00F766A6">
        <w:rPr>
          <w:lang w:val="es-MX"/>
        </w:rPr>
        <w:t>, se resolvió la ecuación de Chen (</w:t>
      </w:r>
      <w:r w:rsidRPr="00F766A6">
        <w:rPr>
          <w:highlight w:val="yellow"/>
          <w:lang w:val="es-MX"/>
        </w:rPr>
        <w:t>ecuación X6</w:t>
      </w:r>
      <w:r w:rsidRPr="00F766A6">
        <w:rPr>
          <w:lang w:val="es-MX"/>
        </w:rPr>
        <w:t>) para la generación de las Curvas IDF.</w:t>
      </w:r>
    </w:p>
    <w:p w14:paraId="6D448D76" w14:textId="77777777" w:rsidR="00123FD1" w:rsidRDefault="00BF31C9" w:rsidP="00F766A6">
      <w:pPr>
        <w:jc w:val="both"/>
        <w:rPr>
          <w:lang w:val="es-MX"/>
        </w:rPr>
      </w:pPr>
      <m:oMathPara>
        <m:oMath>
          <m:sSup>
            <m:sSupPr>
              <m:ctrlPr>
                <w:rPr>
                  <w:rFonts w:ascii="Cambria Math" w:eastAsia="Batang" w:hAnsi="Cambria Math"/>
                  <w:i/>
                  <w:lang w:eastAsia="ko-KR"/>
                </w:rPr>
              </m:ctrlPr>
            </m:sSupPr>
            <m:e>
              <m:sSub>
                <m:sSubPr>
                  <m:ctrlPr>
                    <w:rPr>
                      <w:rFonts w:ascii="Cambria Math" w:eastAsia="Batang" w:hAnsi="Cambria Math"/>
                      <w:i/>
                      <w:lang w:eastAsia="ko-KR"/>
                    </w:rPr>
                  </m:ctrlPr>
                </m:sSubPr>
                <m:e>
                  <m:r>
                    <w:rPr>
                      <w:rFonts w:ascii="Cambria Math" w:hAnsi="Cambria Math"/>
                    </w:rPr>
                    <m:t>i</m:t>
                  </m:r>
                </m:e>
                <m:sub>
                  <m:r>
                    <w:rPr>
                      <w:rFonts w:ascii="Cambria Math" w:hAnsi="Cambria Math"/>
                    </w:rPr>
                    <m:t>D</m:t>
                  </m:r>
                </m:sub>
              </m:sSub>
            </m:e>
            <m:sup>
              <m:r>
                <w:rPr>
                  <w:rFonts w:ascii="Cambria Math" w:hAnsi="Cambria Math"/>
                </w:rPr>
                <m:t>Tr</m:t>
              </m:r>
            </m:sup>
          </m:sSup>
          <m:r>
            <w:rPr>
              <w:rFonts w:ascii="Cambria Math" w:hAnsi="Cambria Math"/>
            </w:rPr>
            <m:t>=</m:t>
          </m:r>
          <m:f>
            <m:fPr>
              <m:ctrlPr>
                <w:rPr>
                  <w:rFonts w:ascii="Cambria Math" w:eastAsia="Batang" w:hAnsi="Cambria Math"/>
                  <w:i/>
                  <w:lang w:eastAsia="ko-KR"/>
                </w:rPr>
              </m:ctrlPr>
            </m:fPr>
            <m:num>
              <m:sSup>
                <m:sSupPr>
                  <m:ctrlPr>
                    <w:rPr>
                      <w:rFonts w:ascii="Cambria Math" w:eastAsia="Batang" w:hAnsi="Cambria Math"/>
                      <w:i/>
                      <w:lang w:eastAsia="ko-KR"/>
                    </w:rPr>
                  </m:ctrlPr>
                </m:sSupPr>
                <m:e>
                  <m:sSub>
                    <m:sSubPr>
                      <m:ctrlPr>
                        <w:rPr>
                          <w:rFonts w:ascii="Cambria Math" w:eastAsia="Batang" w:hAnsi="Cambria Math"/>
                          <w:i/>
                          <w:lang w:eastAsia="ko-KR"/>
                        </w:rPr>
                      </m:ctrlPr>
                    </m:sSubPr>
                    <m:e>
                      <m:r>
                        <w:rPr>
                          <w:rFonts w:ascii="Cambria Math" w:hAnsi="Cambria Math"/>
                        </w:rPr>
                        <m:t>a∙P</m:t>
                      </m:r>
                    </m:e>
                    <m:sub>
                      <m:r>
                        <w:rPr>
                          <w:rFonts w:ascii="Cambria Math" w:hAnsi="Cambria Math"/>
                        </w:rPr>
                        <m:t>1</m:t>
                      </m:r>
                    </m:sub>
                  </m:sSub>
                </m:e>
                <m:sup>
                  <m:r>
                    <w:rPr>
                      <w:rFonts w:ascii="Cambria Math" w:hAnsi="Cambria Math"/>
                    </w:rPr>
                    <m:t>10</m:t>
                  </m:r>
                </m:sup>
              </m:sSup>
              <m:r>
                <m:rPr>
                  <m:sty m:val="p"/>
                </m:rPr>
                <w:rPr>
                  <w:rFonts w:ascii="Cambria Math" w:hAnsi="Cambria Math"/>
                </w:rPr>
                <m:t>∙log⁡</m:t>
              </m:r>
              <m:d>
                <m:dPr>
                  <m:ctrlPr>
                    <w:rPr>
                      <w:rFonts w:ascii="Cambria Math" w:eastAsia="Batang" w:hAnsi="Cambria Math"/>
                      <w:i/>
                      <w:lang w:eastAsia="ko-KR"/>
                    </w:rPr>
                  </m:ctrlPr>
                </m:dPr>
                <m:e>
                  <m:sSup>
                    <m:sSupPr>
                      <m:ctrlPr>
                        <w:rPr>
                          <w:rFonts w:ascii="Cambria Math" w:eastAsia="Batang" w:hAnsi="Cambria Math"/>
                          <w:i/>
                          <w:lang w:eastAsia="ko-KR"/>
                        </w:rPr>
                      </m:ctrlPr>
                    </m:sSupPr>
                    <m:e>
                      <m:r>
                        <w:rPr>
                          <w:rFonts w:ascii="Cambria Math" w:hAnsi="Cambria Math"/>
                        </w:rPr>
                        <m:t>10</m:t>
                      </m:r>
                    </m:e>
                    <m:sup>
                      <m:r>
                        <w:rPr>
                          <w:rFonts w:ascii="Cambria Math" w:hAnsi="Cambria Math"/>
                        </w:rPr>
                        <m:t>2-F</m:t>
                      </m:r>
                    </m:sup>
                  </m:sSup>
                  <m:r>
                    <w:rPr>
                      <w:rFonts w:ascii="Cambria Math" w:hAnsi="Cambria Math"/>
                    </w:rPr>
                    <m:t>∙</m:t>
                  </m:r>
                  <m:sSup>
                    <m:sSupPr>
                      <m:ctrlPr>
                        <w:rPr>
                          <w:rFonts w:ascii="Cambria Math" w:eastAsia="Batang" w:hAnsi="Cambria Math"/>
                          <w:i/>
                          <w:lang w:eastAsia="ko-KR"/>
                        </w:rPr>
                      </m:ctrlPr>
                    </m:sSupPr>
                    <m:e>
                      <m:r>
                        <w:rPr>
                          <w:rFonts w:ascii="Cambria Math" w:hAnsi="Cambria Math"/>
                        </w:rPr>
                        <m:t>Tr</m:t>
                      </m:r>
                    </m:e>
                    <m:sup>
                      <m:r>
                        <w:rPr>
                          <w:rFonts w:ascii="Cambria Math" w:hAnsi="Cambria Math"/>
                        </w:rPr>
                        <m:t>F-1</m:t>
                      </m:r>
                    </m:sup>
                  </m:sSup>
                </m:e>
              </m:d>
            </m:num>
            <m:den>
              <m:sSup>
                <m:sSupPr>
                  <m:ctrlPr>
                    <w:rPr>
                      <w:rFonts w:ascii="Cambria Math" w:eastAsia="Batang" w:hAnsi="Cambria Math"/>
                      <w:i/>
                      <w:lang w:eastAsia="ko-KR"/>
                    </w:rPr>
                  </m:ctrlPr>
                </m:sSupPr>
                <m:e>
                  <m:d>
                    <m:dPr>
                      <m:ctrlPr>
                        <w:rPr>
                          <w:rFonts w:ascii="Cambria Math" w:eastAsia="Batang" w:hAnsi="Cambria Math"/>
                          <w:i/>
                          <w:lang w:eastAsia="ko-KR"/>
                        </w:rPr>
                      </m:ctrlPr>
                    </m:dPr>
                    <m:e>
                      <m:r>
                        <w:rPr>
                          <w:rFonts w:ascii="Cambria Math" w:hAnsi="Cambria Math"/>
                        </w:rPr>
                        <m:t>D+b</m:t>
                      </m:r>
                    </m:e>
                  </m:d>
                </m:e>
                <m:sup>
                  <m:r>
                    <w:rPr>
                      <w:rFonts w:ascii="Cambria Math" w:hAnsi="Cambria Math"/>
                    </w:rPr>
                    <m:t>c</m:t>
                  </m:r>
                </m:sup>
              </m:sSup>
            </m:den>
          </m:f>
          <m:r>
            <w:rPr>
              <w:rFonts w:ascii="Cambria Math" w:hAnsi="Cambria Math"/>
            </w:rPr>
            <m:t>=</m:t>
          </m:r>
          <m:f>
            <m:fPr>
              <m:ctrlPr>
                <w:rPr>
                  <w:rFonts w:ascii="Cambria Math" w:eastAsia="Batang" w:hAnsi="Cambria Math"/>
                  <w:i/>
                  <w:lang w:eastAsia="ko-KR"/>
                </w:rPr>
              </m:ctrlPr>
            </m:fPr>
            <m:num>
              <m:sSub>
                <m:sSubPr>
                  <m:ctrlPr>
                    <w:rPr>
                      <w:rFonts w:ascii="Cambria Math" w:eastAsia="Batang" w:hAnsi="Cambria Math"/>
                      <w:i/>
                      <w:lang w:eastAsia="ko-KR"/>
                    </w:rPr>
                  </m:ctrlPr>
                </m:sSubPr>
                <m:e>
                  <m:r>
                    <w:rPr>
                      <w:rFonts w:ascii="Cambria Math" w:hAnsi="Cambria Math"/>
                    </w:rPr>
                    <m:t>a</m:t>
                  </m:r>
                </m:e>
                <m:sub>
                  <m:r>
                    <w:rPr>
                      <w:rFonts w:ascii="Cambria Math" w:hAnsi="Cambria Math"/>
                    </w:rPr>
                    <m:t>Tr</m:t>
                  </m:r>
                </m:sub>
              </m:sSub>
            </m:num>
            <m:den>
              <m:sSup>
                <m:sSupPr>
                  <m:ctrlPr>
                    <w:rPr>
                      <w:rFonts w:ascii="Cambria Math" w:eastAsia="Batang" w:hAnsi="Cambria Math"/>
                      <w:i/>
                      <w:lang w:eastAsia="ko-KR"/>
                    </w:rPr>
                  </m:ctrlPr>
                </m:sSupPr>
                <m:e>
                  <m:d>
                    <m:dPr>
                      <m:ctrlPr>
                        <w:rPr>
                          <w:rFonts w:ascii="Cambria Math" w:eastAsia="Batang" w:hAnsi="Cambria Math"/>
                          <w:i/>
                          <w:lang w:eastAsia="ko-KR"/>
                        </w:rPr>
                      </m:ctrlPr>
                    </m:dPr>
                    <m:e>
                      <m:r>
                        <w:rPr>
                          <w:rFonts w:ascii="Cambria Math" w:hAnsi="Cambria Math"/>
                        </w:rPr>
                        <m:t>D+b</m:t>
                      </m:r>
                    </m:e>
                  </m:d>
                </m:e>
                <m:sup>
                  <m:r>
                    <w:rPr>
                      <w:rFonts w:ascii="Cambria Math" w:hAnsi="Cambria Math"/>
                    </w:rPr>
                    <m:t>c</m:t>
                  </m:r>
                </m:sup>
              </m:sSup>
            </m:den>
          </m:f>
        </m:oMath>
      </m:oMathPara>
    </w:p>
    <w:p w14:paraId="79F3D004" w14:textId="77777777" w:rsidR="00055238" w:rsidRPr="009E00E7" w:rsidRDefault="009E00E7" w:rsidP="009E00E7">
      <w:pPr>
        <w:jc w:val="both"/>
        <w:rPr>
          <w:lang w:val="es-ES"/>
        </w:rPr>
      </w:pPr>
      <w:r w:rsidRPr="009E00E7">
        <w:rPr>
          <w:lang w:val="es-ES"/>
        </w:rPr>
        <w:t>En esta ecuación</w:t>
      </w:r>
      <w:r w:rsidR="008847F5">
        <w:rPr>
          <w:lang w:val="es-ES"/>
        </w:rPr>
        <w:t>,</w:t>
      </w:r>
      <w:r w:rsidRPr="009E00E7">
        <w:rPr>
          <w:i/>
          <w:lang w:val="es-ES"/>
        </w:rPr>
        <w:t xml:space="preserve"> </w:t>
      </w:r>
      <w:r w:rsidRPr="00F766A6">
        <w:rPr>
          <w:i/>
          <w:lang w:val="es-ES"/>
        </w:rPr>
        <w:t>P</w:t>
      </w:r>
      <w:r w:rsidRPr="00F766A6">
        <w:rPr>
          <w:i/>
          <w:vertAlign w:val="subscript"/>
          <w:lang w:val="es-ES"/>
        </w:rPr>
        <w:t>24</w:t>
      </w:r>
      <w:r w:rsidRPr="00F766A6">
        <w:rPr>
          <w:i/>
          <w:vertAlign w:val="superscript"/>
          <w:lang w:val="es-ES"/>
        </w:rPr>
        <w:t>Tr</w:t>
      </w:r>
      <w:r w:rsidRPr="00F766A6">
        <w:rPr>
          <w:lang w:val="es-ES"/>
        </w:rPr>
        <w:t xml:space="preserve"> </w:t>
      </w:r>
      <w:r w:rsidRPr="009E00E7">
        <w:rPr>
          <w:lang w:val="es-ES"/>
        </w:rPr>
        <w:t xml:space="preserve">corresponde a la intensidad de lluvia buscada en mm/h para una duración </w:t>
      </w:r>
      <w:r w:rsidRPr="009E00E7">
        <w:rPr>
          <w:i/>
          <w:lang w:val="es-ES"/>
        </w:rPr>
        <w:t>D</w:t>
      </w:r>
      <w:r w:rsidRPr="009E00E7">
        <w:rPr>
          <w:lang w:val="es-ES"/>
        </w:rPr>
        <w:t xml:space="preserve"> y un periodo de retorno </w:t>
      </w:r>
      <w:r w:rsidRPr="009E00E7">
        <w:rPr>
          <w:i/>
          <w:lang w:val="es-ES"/>
        </w:rPr>
        <w:t>Tr</w:t>
      </w:r>
      <w:r w:rsidRPr="009E00E7">
        <w:rPr>
          <w:lang w:val="es-ES"/>
        </w:rPr>
        <w:t xml:space="preserve">. </w:t>
      </w:r>
      <w:r w:rsidR="00055238">
        <w:rPr>
          <w:lang w:val="es-ES"/>
        </w:rPr>
        <w:t xml:space="preserve">Las curvas de Intensidad-Duración-Frecuencia para los periodos de retorno Tr = 2, 5, 10, 25, 50 y 100 años se presentan en la </w:t>
      </w:r>
      <w:r w:rsidR="00055238" w:rsidRPr="00055238">
        <w:rPr>
          <w:highlight w:val="yellow"/>
          <w:lang w:val="es-ES"/>
        </w:rPr>
        <w:t>Figura X</w:t>
      </w:r>
      <w:r w:rsidR="00055238">
        <w:rPr>
          <w:lang w:val="es-ES"/>
        </w:rPr>
        <w:t>.</w:t>
      </w:r>
    </w:p>
    <w:p w14:paraId="198015E1" w14:textId="77777777" w:rsidR="009E00E7" w:rsidRPr="009E00E7" w:rsidRDefault="009E00E7" w:rsidP="009E00E7">
      <w:pPr>
        <w:jc w:val="both"/>
        <w:rPr>
          <w:lang w:val="es-ES"/>
        </w:rPr>
      </w:pPr>
      <w:r w:rsidRPr="009E00E7">
        <w:rPr>
          <w:lang w:val="es-ES"/>
        </w:rPr>
        <w:t xml:space="preserve">Los hietogramas para las tormentas de diseño se construyeron con base en el método de bloques alternos (alternating block method; </w:t>
      </w:r>
      <w:r w:rsidR="004F49E1">
        <w:rPr>
          <w:lang w:val="es-ES"/>
        </w:rPr>
        <w:fldChar w:fldCharType="begin"/>
      </w:r>
      <w:r w:rsidR="004F49E1">
        <w:rPr>
          <w:lang w:val="es-ES"/>
        </w:rPr>
        <w:instrText xml:space="preserve"> ADDIN ZOTERO_ITEM CSL_CITATION {"citationID":"WZ5WQ7Zz","properties":{"formattedCitation":"(Chow et\\uc0\\u160{}al., 1994)","plainCitation":"(Chow et al., 1994)","noteIndex":0},"citationItems":[{"id":348,"uris":["http://zotero.org/users/local/sqCUSDAd/items/GUU85KQD"],"uri":["http://zotero.org/users/local/sqCUSDAd/items/GUU85KQD"],"itemData":{"id":348,"type":"book","call-number":"551.48 C4H5","event-place":"Santafé de Bogotá","ISBN":"958-600-171-7","publisher-place":"Santafé de Bogotá","title":"Hidrología aplicada","author":[{"family":"Chow","given":"Ven Te"},{"family":"Maidment","given":"David R"},{"family":"Mays","given":"Larry W"},{"family":"Saldarriaga","given":"Juan G"},{"literal":"others"}],"issued":{"date-parts":[["1994"]]}}}],"schema":"https://github.com/citation-style-language/schema/raw/master/csl-citation.json"} </w:instrText>
      </w:r>
      <w:r w:rsidR="004F49E1">
        <w:rPr>
          <w:lang w:val="es-ES"/>
        </w:rPr>
        <w:fldChar w:fldCharType="separate"/>
      </w:r>
      <w:r w:rsidR="004F49E1" w:rsidRPr="004F49E1">
        <w:rPr>
          <w:rFonts w:ascii="Calibri" w:hAnsi="Calibri" w:cs="Calibri"/>
          <w:szCs w:val="24"/>
          <w:lang w:val="es-ES"/>
        </w:rPr>
        <w:t xml:space="preserve">Chow </w:t>
      </w:r>
      <w:r w:rsidR="00EA6622" w:rsidRPr="00EA6622">
        <w:rPr>
          <w:rFonts w:ascii="Calibri" w:hAnsi="Calibri" w:cs="Calibri"/>
          <w:i/>
          <w:szCs w:val="24"/>
          <w:lang w:val="es-ES"/>
        </w:rPr>
        <w:t>et al.</w:t>
      </w:r>
      <w:r w:rsidR="004F49E1" w:rsidRPr="004F49E1">
        <w:rPr>
          <w:rFonts w:ascii="Calibri" w:hAnsi="Calibri" w:cs="Calibri"/>
          <w:szCs w:val="24"/>
          <w:lang w:val="es-ES"/>
        </w:rPr>
        <w:t>, 1994)</w:t>
      </w:r>
      <w:r w:rsidR="004F49E1">
        <w:rPr>
          <w:lang w:val="es-ES"/>
        </w:rPr>
        <w:fldChar w:fldCharType="end"/>
      </w:r>
      <w:r w:rsidR="004F49E1">
        <w:rPr>
          <w:color w:val="FF0000"/>
          <w:lang w:val="es-ES"/>
        </w:rPr>
        <w:t xml:space="preserve"> </w:t>
      </w:r>
      <w:r w:rsidRPr="009E00E7">
        <w:rPr>
          <w:lang w:val="es-ES"/>
        </w:rPr>
        <w:t xml:space="preserve">en el cual, el intervalo de tiempo (15 minutos en este caso) con mayor precipitación se coloca en el centro, el segundo intervalo en magnitud de lluvia se coloca la derecha del primero, el tercero a la izquierda, el cuarto a la derecha del segundo, y así sucesivamente. A este tipo de arreglo también se le conoce como tormenta balanceada </w:t>
      </w:r>
      <w:r w:rsidR="004F49E1">
        <w:rPr>
          <w:lang w:val="es-ES"/>
        </w:rPr>
        <w:fldChar w:fldCharType="begin"/>
      </w:r>
      <w:r w:rsidR="004F49E1">
        <w:rPr>
          <w:lang w:val="es-ES"/>
        </w:rPr>
        <w:instrText xml:space="preserve"> ADDIN ZOTERO_ITEM CSL_CITATION {"citationID":"9EyWf2Im","properties":{"formattedCitation":"(Campos Aranda, 2015b)","plainCitation":"(Campos Aranda, 2015b)","noteIndex":0},"citationItems":[{"id":267,"uris":["http://zotero.org/users/local/sqCUSDAd/items/W62TMJ6M"],"uri":["http://zotero.org/users/local/sqCUSDAd/items/W62TMJ6M"],"itemData":{"id":267,"type":"book","event-place":"San Luis Potosí, México","ISBN":"970-95118-1-5","language":"Español","number-of-pages":"284","publisher-place":"San Luis Potosí, México","title":"Introducción a la Hidrología Urbana","URL":"https://agua.org.mx/wp-content/uploads/filespdf/doc_pdf_43127.pdf","author":[{"family":"Campos Aranda","given":"Daniel Francisco"}],"issued":{"date-parts":[["2015",3]]}}}],"schema":"https://github.com/citation-style-language/schema/raw/master/csl-citation.json"} </w:instrText>
      </w:r>
      <w:r w:rsidR="004F49E1">
        <w:rPr>
          <w:lang w:val="es-ES"/>
        </w:rPr>
        <w:fldChar w:fldCharType="separate"/>
      </w:r>
      <w:r w:rsidR="004F49E1" w:rsidRPr="004F49E1">
        <w:rPr>
          <w:rFonts w:ascii="Calibri" w:hAnsi="Calibri" w:cs="Calibri"/>
          <w:lang w:val="es-ES"/>
        </w:rPr>
        <w:t>(Campos Aranda, 2015b)</w:t>
      </w:r>
      <w:r w:rsidR="004F49E1">
        <w:rPr>
          <w:lang w:val="es-ES"/>
        </w:rPr>
        <w:fldChar w:fldCharType="end"/>
      </w:r>
      <w:r w:rsidR="004F49E1">
        <w:rPr>
          <w:lang w:val="es-ES"/>
        </w:rPr>
        <w:t>.</w:t>
      </w:r>
    </w:p>
    <w:p w14:paraId="61D405EB" w14:textId="77777777" w:rsidR="009E00E7" w:rsidRPr="0078151C" w:rsidRDefault="009E00E7" w:rsidP="009E00E7">
      <w:pPr>
        <w:jc w:val="both"/>
        <w:rPr>
          <w:lang w:val="es-ES"/>
        </w:rPr>
      </w:pPr>
      <w:r w:rsidRPr="009E00E7">
        <w:rPr>
          <w:lang w:val="es-ES"/>
        </w:rPr>
        <w:t xml:space="preserve">Adicionalmente, a los valores obtenidos para la generación del Hietograma de diseño, se les aplico el Factor de Reducción por Área (FRA), el cual ha sido aplicado en México con resultados aceptables. </w:t>
      </w:r>
      <w:r w:rsidRPr="0078151C">
        <w:rPr>
          <w:lang w:val="es-ES"/>
        </w:rPr>
        <w:t xml:space="preserve">El FRA se calcula aplicando la </w:t>
      </w:r>
      <w:r w:rsidRPr="0078151C">
        <w:rPr>
          <w:highlight w:val="yellow"/>
          <w:lang w:val="es-ES"/>
        </w:rPr>
        <w:t>ecuación X7</w:t>
      </w:r>
      <w:r w:rsidR="0078151C" w:rsidRPr="0078151C">
        <w:rPr>
          <w:highlight w:val="yellow"/>
          <w:lang w:val="es-ES"/>
        </w:rPr>
        <w:t xml:space="preserve"> </w:t>
      </w:r>
      <w:r w:rsidR="004F49E1">
        <w:fldChar w:fldCharType="begin"/>
      </w:r>
      <w:r w:rsidR="004F49E1" w:rsidRPr="0078151C">
        <w:rPr>
          <w:lang w:val="es-ES"/>
        </w:rPr>
        <w:instrText xml:space="preserve"> ADDIN ZOTERO_ITEM CSL_CITATION {"citationID":"nqEoxJU0","properties":{"formattedCitation":"(U.S. Army Corps of Engineers, 1981)","plainCitation":"(U.S. Army Corps of Engineers, 1981)","noteIndex":0},"citationItems":[{"id":345,"uris":["http://zotero.org/users/local/sqCUSDAd/items/UZTDCPX5"],"uri":["http://zotero.org/users/local/sqCUSDAd/items/UZTDCPX5"],"itemData":{"id":345,"type":"chapter","container-title":"HEC-1 Flood Hydrograph Package","event-place":"Davis, California, USA","page":"8-42","publisher":"Hydrologic Engineering Center","publisher-place":"Davis, California, USA","title":"Chapter 3. Rainfall –runoff simulation","author":[{"literal":"U.S. Army Corps of Engineers"}],"issued":{"date-parts":[["1981"]]}}}],"schema":"https://github.com/citation-style-language/schema/raw/master/csl-citation.json"} </w:instrText>
      </w:r>
      <w:r w:rsidR="004F49E1">
        <w:fldChar w:fldCharType="separate"/>
      </w:r>
      <w:r w:rsidR="004F49E1" w:rsidRPr="0078151C">
        <w:rPr>
          <w:rFonts w:ascii="Calibri" w:hAnsi="Calibri" w:cs="Calibri"/>
          <w:lang w:val="es-ES"/>
        </w:rPr>
        <w:t>(U.S. Army Corps of Engineers, 1981)</w:t>
      </w:r>
      <w:r w:rsidR="004F49E1">
        <w:fldChar w:fldCharType="end"/>
      </w:r>
      <w:r w:rsidRPr="0078151C">
        <w:rPr>
          <w:lang w:val="es-ES"/>
        </w:rPr>
        <w:t>.</w:t>
      </w:r>
      <w:r w:rsidR="004F49E1" w:rsidRPr="0078151C">
        <w:rPr>
          <w:lang w:val="es-ES"/>
        </w:rPr>
        <w:t xml:space="preserve"> </w:t>
      </w:r>
    </w:p>
    <w:p w14:paraId="1DF3F685" w14:textId="77777777" w:rsidR="00123FD1" w:rsidRPr="009E00E7" w:rsidRDefault="00123FD1" w:rsidP="009E00E7">
      <w:pPr>
        <w:jc w:val="both"/>
        <w:rPr>
          <w:lang w:val="es-ES"/>
        </w:rPr>
      </w:pPr>
      <m:oMathPara>
        <m:oMath>
          <m:r>
            <w:rPr>
              <w:rFonts w:ascii="Cambria Math" w:eastAsiaTheme="minorEastAsia" w:hAnsi="Cambria Math" w:cs="Arial"/>
            </w:rPr>
            <m:t>FRA=1.0-0.3549∙</m:t>
          </m:r>
          <m:sSup>
            <m:sSupPr>
              <m:ctrlPr>
                <w:rPr>
                  <w:rFonts w:ascii="Cambria Math" w:eastAsiaTheme="minorEastAsia" w:hAnsi="Cambria Math" w:cs="Arial"/>
                  <w:i/>
                  <w:lang w:eastAsia="ko-KR"/>
                </w:rPr>
              </m:ctrlPr>
            </m:sSupPr>
            <m:e>
              <m:r>
                <w:rPr>
                  <w:rFonts w:ascii="Cambria Math" w:eastAsiaTheme="minorEastAsia" w:hAnsi="Cambria Math" w:cs="Arial"/>
                </w:rPr>
                <m:t>D</m:t>
              </m:r>
            </m:e>
            <m:sup>
              <m:r>
                <w:rPr>
                  <w:rFonts w:ascii="Cambria Math" w:eastAsiaTheme="minorEastAsia" w:hAnsi="Cambria Math" w:cs="Arial"/>
                </w:rPr>
                <m:t>-0.42723</m:t>
              </m:r>
            </m:sup>
          </m:sSup>
          <m:d>
            <m:dPr>
              <m:ctrlPr>
                <w:rPr>
                  <w:rFonts w:ascii="Cambria Math" w:eastAsiaTheme="minorEastAsia" w:hAnsi="Cambria Math" w:cs="Arial"/>
                  <w:i/>
                  <w:lang w:eastAsia="ko-KR"/>
                </w:rPr>
              </m:ctrlPr>
            </m:dPr>
            <m:e>
              <m:r>
                <w:rPr>
                  <w:rFonts w:ascii="Cambria Math" w:eastAsiaTheme="minorEastAsia" w:hAnsi="Cambria Math" w:cs="Arial"/>
                </w:rPr>
                <m:t>1.0-</m:t>
              </m:r>
              <m:sSup>
                <m:sSupPr>
                  <m:ctrlPr>
                    <w:rPr>
                      <w:rFonts w:ascii="Cambria Math" w:eastAsiaTheme="minorEastAsia" w:hAnsi="Cambria Math" w:cs="Arial"/>
                      <w:i/>
                      <w:lang w:eastAsia="ko-KR"/>
                    </w:rPr>
                  </m:ctrlPr>
                </m:sSupPr>
                <m:e>
                  <m:r>
                    <w:rPr>
                      <w:rFonts w:ascii="Cambria Math" w:eastAsiaTheme="minorEastAsia" w:hAnsi="Cambria Math" w:cs="Arial"/>
                    </w:rPr>
                    <m:t>e</m:t>
                  </m:r>
                </m:e>
                <m:sup>
                  <m:r>
                    <w:rPr>
                      <w:rFonts w:ascii="Cambria Math" w:eastAsiaTheme="minorEastAsia" w:hAnsi="Cambria Math" w:cs="Arial"/>
                    </w:rPr>
                    <m:t>-0.005794∙A</m:t>
                  </m:r>
                </m:sup>
              </m:sSup>
            </m:e>
          </m:d>
        </m:oMath>
      </m:oMathPara>
    </w:p>
    <w:p w14:paraId="3345003E" w14:textId="77777777" w:rsidR="0039543F" w:rsidRDefault="009E00E7" w:rsidP="004E7AFB">
      <w:pPr>
        <w:jc w:val="both"/>
        <w:rPr>
          <w:lang w:val="es-MX"/>
        </w:rPr>
      </w:pPr>
      <w:r w:rsidRPr="009E00E7">
        <w:rPr>
          <w:lang w:val="es-MX"/>
        </w:rPr>
        <w:t xml:space="preserve">Donde, </w:t>
      </w:r>
      <w:r w:rsidRPr="009E00E7">
        <w:rPr>
          <w:i/>
          <w:lang w:val="es-MX"/>
        </w:rPr>
        <w:t>D</w:t>
      </w:r>
      <w:r w:rsidRPr="009E00E7">
        <w:rPr>
          <w:lang w:val="es-MX"/>
        </w:rPr>
        <w:t xml:space="preserve"> es la duración de la precipitación en horas y </w:t>
      </w:r>
      <w:r w:rsidRPr="009E00E7">
        <w:rPr>
          <w:i/>
          <w:lang w:val="es-MX"/>
        </w:rPr>
        <w:t>A</w:t>
      </w:r>
      <w:r w:rsidRPr="009E00E7">
        <w:rPr>
          <w:lang w:val="es-MX"/>
        </w:rPr>
        <w:t xml:space="preserve"> es el área de la cuenca.</w:t>
      </w:r>
    </w:p>
    <w:p w14:paraId="79271FA4" w14:textId="77777777" w:rsidR="00055238" w:rsidRDefault="00055238" w:rsidP="004F5050">
      <w:pPr>
        <w:jc w:val="center"/>
        <w:rPr>
          <w:lang w:val="es-MX"/>
        </w:rPr>
      </w:pPr>
      <w:r>
        <w:rPr>
          <w:noProof/>
        </w:rPr>
        <w:lastRenderedPageBreak/>
        <w:drawing>
          <wp:inline distT="0" distB="0" distL="0" distR="0" wp14:anchorId="4B1F6BA0" wp14:editId="0F70C27A">
            <wp:extent cx="4034790" cy="3667539"/>
            <wp:effectExtent l="0" t="0" r="3810" b="9525"/>
            <wp:docPr id="52" name="Gráfico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CF5BD9A" w14:textId="77777777" w:rsidR="004F5050" w:rsidRDefault="004F5050" w:rsidP="004F5050">
      <w:pPr>
        <w:spacing w:before="240"/>
        <w:jc w:val="both"/>
        <w:rPr>
          <w:b/>
          <w:sz w:val="18"/>
          <w:szCs w:val="18"/>
          <w:lang w:val="es-ES"/>
        </w:rPr>
      </w:pPr>
      <w:r>
        <w:rPr>
          <w:b/>
          <w:sz w:val="18"/>
          <w:szCs w:val="18"/>
          <w:highlight w:val="yellow"/>
          <w:lang w:val="es-ES"/>
        </w:rPr>
        <w:t>Figura X</w:t>
      </w:r>
      <w:r w:rsidRPr="00533671">
        <w:rPr>
          <w:b/>
          <w:sz w:val="18"/>
          <w:szCs w:val="18"/>
          <w:highlight w:val="yellow"/>
          <w:lang w:val="es-ES"/>
        </w:rPr>
        <w:t>.</w:t>
      </w:r>
      <w:r>
        <w:rPr>
          <w:b/>
          <w:sz w:val="18"/>
          <w:szCs w:val="18"/>
          <w:lang w:val="es-ES"/>
        </w:rPr>
        <w:t xml:space="preserve"> Curvas de Intensidad-Duración-Frecuencia calculadas para el municipio de Culiacán</w:t>
      </w:r>
      <w:r w:rsidRPr="0078151C">
        <w:rPr>
          <w:b/>
          <w:sz w:val="18"/>
          <w:szCs w:val="18"/>
          <w:lang w:val="es-ES"/>
        </w:rPr>
        <w:t xml:space="preserve">, Sinaloa. Fuete: Elaboración propia con base en información extraída de los mapas de Isoyetas de Precipitación emitido por la </w:t>
      </w:r>
      <w:r w:rsidR="004F49E1" w:rsidRPr="0078151C">
        <w:rPr>
          <w:b/>
          <w:sz w:val="18"/>
          <w:szCs w:val="18"/>
          <w:lang w:val="es-ES"/>
        </w:rPr>
        <w:fldChar w:fldCharType="begin"/>
      </w:r>
      <w:r w:rsidR="004F49E1" w:rsidRPr="0078151C">
        <w:rPr>
          <w:b/>
          <w:sz w:val="18"/>
          <w:szCs w:val="18"/>
          <w:lang w:val="es-ES"/>
        </w:rPr>
        <w:instrText xml:space="preserve"> ADDIN ZOTERO_ITEM CSL_CITATION {"citationID":"RViPEIiE","properties":{"formattedCitation":"(SCT, 2015)","plainCitation":"(SCT, 2015)","noteIndex":0},"citationItems":[{"id":330,"uris":["http://zotero.org/users/local/sqCUSDAd/items/FYFHJUK3"],"uri":["http://zotero.org/users/local/sqCUSDAd/items/FYFHJUK3"],"itemData":{"id":330,"type":"article","language":"Español","publisher":"Secretaría de Comunicaciones y Transportes Dirección General de Servicios Técnicos","title":"Isoyetas de Intensidad - Duración - Periodo de Retorno para Sinaloa","URL":"http://www.sct.gob.mx/carreteras/direccion-general-de-servicios-tecnicos/isoyetas/","author":[{"literal":"SCT"}],"issued":{"date-parts":[["2015"]]}}}],"schema":"https://github.com/citation-style-language/schema/raw/master/csl-citation.json"} </w:instrText>
      </w:r>
      <w:r w:rsidR="004F49E1" w:rsidRPr="0078151C">
        <w:rPr>
          <w:b/>
          <w:sz w:val="18"/>
          <w:szCs w:val="18"/>
          <w:lang w:val="es-ES"/>
        </w:rPr>
        <w:fldChar w:fldCharType="separate"/>
      </w:r>
      <w:r w:rsidR="0078151C" w:rsidRPr="0078151C">
        <w:rPr>
          <w:rFonts w:ascii="Calibri" w:hAnsi="Calibri" w:cs="Calibri"/>
          <w:b/>
          <w:sz w:val="18"/>
          <w:lang w:val="es-ES"/>
        </w:rPr>
        <w:t>SCT</w:t>
      </w:r>
      <w:r w:rsidR="004F49E1" w:rsidRPr="0078151C">
        <w:rPr>
          <w:rFonts w:ascii="Calibri" w:hAnsi="Calibri" w:cs="Calibri"/>
          <w:b/>
          <w:sz w:val="18"/>
          <w:lang w:val="es-ES"/>
        </w:rPr>
        <w:t xml:space="preserve"> </w:t>
      </w:r>
      <w:r w:rsidR="0078151C" w:rsidRPr="0078151C">
        <w:rPr>
          <w:rFonts w:ascii="Calibri" w:hAnsi="Calibri" w:cs="Calibri"/>
          <w:b/>
          <w:sz w:val="18"/>
          <w:lang w:val="es-ES"/>
        </w:rPr>
        <w:t>(</w:t>
      </w:r>
      <w:r w:rsidR="004F49E1" w:rsidRPr="0078151C">
        <w:rPr>
          <w:rFonts w:ascii="Calibri" w:hAnsi="Calibri" w:cs="Calibri"/>
          <w:b/>
          <w:sz w:val="18"/>
          <w:lang w:val="es-ES"/>
        </w:rPr>
        <w:t>2015)</w:t>
      </w:r>
      <w:r w:rsidR="004F49E1" w:rsidRPr="0078151C">
        <w:rPr>
          <w:b/>
          <w:sz w:val="18"/>
          <w:szCs w:val="18"/>
          <w:lang w:val="es-ES"/>
        </w:rPr>
        <w:fldChar w:fldCharType="end"/>
      </w:r>
    </w:p>
    <w:p w14:paraId="2A77B3DC" w14:textId="77777777" w:rsidR="009E00E7" w:rsidRPr="00F766A6" w:rsidRDefault="009E00E7" w:rsidP="004F5050">
      <w:pPr>
        <w:pStyle w:val="Prrafodelista"/>
        <w:numPr>
          <w:ilvl w:val="0"/>
          <w:numId w:val="1"/>
        </w:numPr>
        <w:spacing w:before="240"/>
        <w:jc w:val="both"/>
        <w:rPr>
          <w:i/>
          <w:lang w:val="es-ES"/>
        </w:rPr>
      </w:pPr>
      <w:r>
        <w:rPr>
          <w:i/>
          <w:lang w:val="es-ES"/>
        </w:rPr>
        <w:t>Hidrogramas de entrada (cálculo de avenida de diseño)</w:t>
      </w:r>
    </w:p>
    <w:p w14:paraId="4D3BBC96" w14:textId="77777777" w:rsidR="00AA5FEE" w:rsidRPr="00AA5FEE" w:rsidRDefault="00AA5FEE" w:rsidP="00AA5FEE">
      <w:pPr>
        <w:jc w:val="both"/>
        <w:rPr>
          <w:lang w:val="es-ES"/>
        </w:rPr>
      </w:pPr>
      <w:r w:rsidRPr="00AA5FEE">
        <w:rPr>
          <w:lang w:val="es-ES"/>
        </w:rPr>
        <w:t xml:space="preserve">Para la generación de los hidrogramas de entrada, se siguió la metodología del Hidrograma Adimensional Unitario del Soil Conservation Service (SCS, </w:t>
      </w:r>
      <w:r w:rsidR="004F49E1">
        <w:rPr>
          <w:lang w:val="es-ES"/>
        </w:rPr>
        <w:fldChar w:fldCharType="begin"/>
      </w:r>
      <w:r w:rsidR="004F49E1">
        <w:rPr>
          <w:lang w:val="es-ES"/>
        </w:rPr>
        <w:instrText xml:space="preserve"> ADDIN ZOTERO_ITEM CSL_CITATION {"citationID":"iRw9stpF","properties":{"formattedCitation":"(Wanielista &amp; Yousef, 1992)","plainCitation":"(Wanielista &amp; Yousef, 1992)","noteIndex":0},"citationItems":[{"id":540,"uris":["http://zotero.org/users/local/sqCUSDAd/items/W5ZAQUC2"],"uri":["http://zotero.org/users/local/sqCUSDAd/items/W5ZAQUC2"],"itemData":{"id":540,"type":"book","ISBN":"978-0-471-57135-3","publisher":"Wiley-Interscience","title":"Stormwater management","author":[{"family":"Wanielista","given":"M. P."},{"family":"Yousef","given":"Y. A."}],"issued":{"date-parts":[["1992"]]}}}],"schema":"https://github.com/citation-style-language/schema/raw/master/csl-citation.json"} </w:instrText>
      </w:r>
      <w:r w:rsidR="004F49E1">
        <w:rPr>
          <w:lang w:val="es-ES"/>
        </w:rPr>
        <w:fldChar w:fldCharType="separate"/>
      </w:r>
      <w:r w:rsidR="004F49E1" w:rsidRPr="00F6435A">
        <w:rPr>
          <w:rFonts w:ascii="Calibri" w:hAnsi="Calibri" w:cs="Calibri"/>
          <w:lang w:val="es-ES"/>
        </w:rPr>
        <w:t>Wanielista &amp; Yousef, 1992)</w:t>
      </w:r>
      <w:r w:rsidR="004F49E1">
        <w:rPr>
          <w:lang w:val="es-ES"/>
        </w:rPr>
        <w:fldChar w:fldCharType="end"/>
      </w:r>
      <w:r w:rsidR="004F49E1">
        <w:rPr>
          <w:lang w:val="es-ES"/>
        </w:rPr>
        <w:t>.</w:t>
      </w:r>
      <w:r w:rsidRPr="00AA5FEE">
        <w:rPr>
          <w:lang w:val="es-ES"/>
        </w:rPr>
        <w:t xml:space="preserve"> Se generaron dos dia</w:t>
      </w:r>
      <w:r w:rsidR="00A829CD">
        <w:rPr>
          <w:lang w:val="es-ES"/>
        </w:rPr>
        <w:t xml:space="preserve">gramas de entrada para los ríos </w:t>
      </w:r>
      <w:r w:rsidR="00A829CD" w:rsidRPr="00055238">
        <w:rPr>
          <w:lang w:val="es-ES"/>
        </w:rPr>
        <w:t>Humaya</w:t>
      </w:r>
      <w:r w:rsidR="00A829CD">
        <w:rPr>
          <w:lang w:val="es-ES"/>
        </w:rPr>
        <w:t xml:space="preserve"> y Tamazula </w:t>
      </w:r>
      <w:r w:rsidRPr="00AA5FEE">
        <w:rPr>
          <w:lang w:val="es-ES"/>
        </w:rPr>
        <w:t xml:space="preserve">corrientes que convergen en la zona urbana de Culiacán de Rosales, estos son transitados en conjunto con la simulación de inundación. Estos hidrogramas se generaron multiplicando los valores </w:t>
      </w:r>
      <w:r w:rsidR="00A829CD">
        <w:rPr>
          <w:lang w:val="es-ES"/>
        </w:rPr>
        <w:t>de precipitación acumulada estimados con las curvas IDF</w:t>
      </w:r>
      <w:r w:rsidRPr="00AA5FEE">
        <w:rPr>
          <w:lang w:val="es-ES"/>
        </w:rPr>
        <w:t xml:space="preserve"> por cada una de las coordenadas del Hidrograma Unita</w:t>
      </w:r>
      <w:r w:rsidR="00A829CD">
        <w:rPr>
          <w:lang w:val="es-ES"/>
        </w:rPr>
        <w:t xml:space="preserve">rio Adimensional (HUA; </w:t>
      </w:r>
      <w:r w:rsidR="00A829CD" w:rsidRPr="00A829CD">
        <w:rPr>
          <w:highlight w:val="yellow"/>
          <w:lang w:val="es-ES"/>
        </w:rPr>
        <w:t>Figura X</w:t>
      </w:r>
      <w:r w:rsidRPr="00AA5FEE">
        <w:rPr>
          <w:lang w:val="es-ES"/>
        </w:rPr>
        <w:t>).</w:t>
      </w:r>
    </w:p>
    <w:p w14:paraId="07BEB324" w14:textId="77777777" w:rsidR="00AA5FEE" w:rsidRPr="00AA5FEE" w:rsidRDefault="00AA5FEE" w:rsidP="00AA5FEE">
      <w:pPr>
        <w:jc w:val="both"/>
        <w:rPr>
          <w:lang w:val="es-ES"/>
        </w:rPr>
      </w:pPr>
      <w:r w:rsidRPr="00AA5FEE">
        <w:rPr>
          <w:lang w:val="es-ES"/>
        </w:rPr>
        <w:t>El tiempo de retraso de la cuenca (</w:t>
      </w:r>
      <w:r w:rsidRPr="00A829CD">
        <w:rPr>
          <w:i/>
          <w:lang w:val="es-ES"/>
        </w:rPr>
        <w:t>t</w:t>
      </w:r>
      <w:r w:rsidRPr="00A829CD">
        <w:rPr>
          <w:i/>
          <w:vertAlign w:val="subscript"/>
          <w:lang w:val="es-ES"/>
        </w:rPr>
        <w:t>r</w:t>
      </w:r>
      <w:r w:rsidRPr="00AA5FEE">
        <w:rPr>
          <w:lang w:val="es-ES"/>
        </w:rPr>
        <w:t>) se estima a partir del tiempo de concentración de la cuenca (</w:t>
      </w:r>
      <w:r w:rsidRPr="00A829CD">
        <w:rPr>
          <w:i/>
          <w:lang w:val="es-ES"/>
        </w:rPr>
        <w:t>t</w:t>
      </w:r>
      <w:r w:rsidRPr="00A829CD">
        <w:rPr>
          <w:i/>
          <w:vertAlign w:val="subscript"/>
          <w:lang w:val="es-ES"/>
        </w:rPr>
        <w:t>c</w:t>
      </w:r>
      <w:r w:rsidRPr="00AA5FEE">
        <w:rPr>
          <w:lang w:val="es-ES"/>
        </w:rPr>
        <w:t>), para este caso, se empleó información extraída del Simulador de Flujos de Agua de Cuencas Hidrográficas de INEGI</w:t>
      </w:r>
      <w:r w:rsidR="004F49E1">
        <w:rPr>
          <w:lang w:val="es-ES"/>
        </w:rPr>
        <w:t xml:space="preserve"> </w:t>
      </w:r>
      <w:r w:rsidR="004F49E1">
        <w:rPr>
          <w:lang w:val="es-ES"/>
        </w:rPr>
        <w:fldChar w:fldCharType="begin"/>
      </w:r>
      <w:r w:rsidR="004F49E1">
        <w:rPr>
          <w:lang w:val="es-ES"/>
        </w:rPr>
        <w:instrText xml:space="preserve"> ADDIN ZOTERO_ITEM CSL_CITATION {"citationID":"vHiXOnDk","properties":{"formattedCitation":"(SIATL-INEGI, 2016)","plainCitation":"(SIATL-INEGI, 2016)","noteIndex":0},"citationItems":[{"id":100,"uris":["http://zotero.org/users/local/sqCUSDAd/items/ZHBKGZNT"],"uri":["http://zotero.org/users/local/sqCUSDAd/items/ZHBKGZNT"],"itemData":{"id":100,"type":"book","event-place":"Aguascalientes, México","medium":"Software Online","publisher":"Instituto Nacional de Estadística Geografía e Informática.","publisher-place":"Aguascalientes, México","title":"Simulador de Flujos de Agua de Cuencas Hidrográficas.","URL":"http://antares.inegi.org.mx/analisis/red_hidro/SIATL/#","author":[{"literal":"SIATL-INEGI"}],"issued":{"date-parts":[["2016"]]}}}],"schema":"https://github.com/citation-style-language/schema/raw/master/csl-citation.json"} </w:instrText>
      </w:r>
      <w:r w:rsidR="004F49E1">
        <w:rPr>
          <w:lang w:val="es-ES"/>
        </w:rPr>
        <w:fldChar w:fldCharType="separate"/>
      </w:r>
      <w:r w:rsidR="004F49E1" w:rsidRPr="004F49E1">
        <w:rPr>
          <w:rFonts w:ascii="Calibri" w:hAnsi="Calibri" w:cs="Calibri"/>
          <w:lang w:val="es-ES"/>
        </w:rPr>
        <w:t>(SIATL-INEGI, 2016)</w:t>
      </w:r>
      <w:r w:rsidR="004F49E1">
        <w:rPr>
          <w:lang w:val="es-ES"/>
        </w:rPr>
        <w:fldChar w:fldCharType="end"/>
      </w:r>
      <w:r w:rsidRPr="00AA5FEE">
        <w:rPr>
          <w:lang w:val="es-ES"/>
        </w:rPr>
        <w:t>. El tiempo de pico (</w:t>
      </w:r>
      <w:r w:rsidRPr="00A829CD">
        <w:rPr>
          <w:i/>
          <w:lang w:val="es-ES"/>
        </w:rPr>
        <w:t>t</w:t>
      </w:r>
      <w:r w:rsidRPr="00A829CD">
        <w:rPr>
          <w:i/>
          <w:vertAlign w:val="subscript"/>
          <w:lang w:val="es-ES"/>
        </w:rPr>
        <w:t>p</w:t>
      </w:r>
      <w:r w:rsidRPr="00AA5FEE">
        <w:rPr>
          <w:lang w:val="es-ES"/>
        </w:rPr>
        <w:t>) se calcula con el producto de la mitad de la duración del evento de precipitación (</w:t>
      </w:r>
      <w:r w:rsidRPr="00A829CD">
        <w:rPr>
          <w:i/>
          <w:lang w:val="es-ES"/>
        </w:rPr>
        <w:t>D</w:t>
      </w:r>
      <w:r w:rsidRPr="00AA5FEE">
        <w:rPr>
          <w:lang w:val="es-ES"/>
        </w:rPr>
        <w:t xml:space="preserve">) y el </w:t>
      </w:r>
      <w:r w:rsidRPr="00A829CD">
        <w:rPr>
          <w:i/>
          <w:lang w:val="es-ES"/>
        </w:rPr>
        <w:t>t</w:t>
      </w:r>
      <w:r w:rsidRPr="00A829CD">
        <w:rPr>
          <w:i/>
          <w:vertAlign w:val="subscript"/>
          <w:lang w:val="es-ES"/>
        </w:rPr>
        <w:t>r</w:t>
      </w:r>
      <w:r w:rsidRPr="00AA5FEE">
        <w:rPr>
          <w:lang w:val="es-ES"/>
        </w:rPr>
        <w:t>. Con los datos de t</w:t>
      </w:r>
      <w:r w:rsidRPr="008847F5">
        <w:rPr>
          <w:vertAlign w:val="subscript"/>
          <w:lang w:val="es-ES"/>
        </w:rPr>
        <w:t>p</w:t>
      </w:r>
      <w:r w:rsidRPr="00AA5FEE">
        <w:rPr>
          <w:lang w:val="es-ES"/>
        </w:rPr>
        <w:t xml:space="preserve"> se calcula el tiempo base del hidrograma (</w:t>
      </w:r>
      <w:r w:rsidRPr="00A829CD">
        <w:rPr>
          <w:i/>
          <w:lang w:val="es-ES"/>
        </w:rPr>
        <w:t>t</w:t>
      </w:r>
      <w:r w:rsidRPr="00A829CD">
        <w:rPr>
          <w:i/>
          <w:vertAlign w:val="subscript"/>
          <w:lang w:val="es-ES"/>
        </w:rPr>
        <w:t>b</w:t>
      </w:r>
      <w:r w:rsidRPr="00AA5FEE">
        <w:rPr>
          <w:lang w:val="es-ES"/>
        </w:rPr>
        <w:t>).</w:t>
      </w:r>
    </w:p>
    <w:p w14:paraId="39EB2E17" w14:textId="77777777" w:rsidR="0039543F" w:rsidRDefault="00AA5FEE" w:rsidP="00AA5FEE">
      <w:pPr>
        <w:jc w:val="both"/>
        <w:rPr>
          <w:lang w:val="es-ES"/>
        </w:rPr>
      </w:pPr>
      <w:r w:rsidRPr="00AA5FEE">
        <w:rPr>
          <w:lang w:val="es-ES"/>
        </w:rPr>
        <w:t>De acuerdo con la SCS, parte de la precipitación que se</w:t>
      </w:r>
      <w:r w:rsidR="008847F5">
        <w:rPr>
          <w:lang w:val="es-ES"/>
        </w:rPr>
        <w:t xml:space="preserve"> registra en la cuenca</w:t>
      </w:r>
      <w:r w:rsidRPr="00AA5FEE">
        <w:rPr>
          <w:lang w:val="es-ES"/>
        </w:rPr>
        <w:t xml:space="preserve"> no llega a convertirse en escorrentía debido a pérdidas de diversas índoles (evaporación, infiltración, etc.), es por esta razón</w:t>
      </w:r>
      <w:r w:rsidR="008847F5">
        <w:rPr>
          <w:lang w:val="es-ES"/>
        </w:rPr>
        <w:t>, que</w:t>
      </w:r>
      <w:r w:rsidRPr="00AA5FEE">
        <w:rPr>
          <w:lang w:val="es-ES"/>
        </w:rPr>
        <w:t xml:space="preserve"> se requiere separar de la precipitación total la precipitación neta (</w:t>
      </w:r>
      <w:r w:rsidRPr="00A829CD">
        <w:rPr>
          <w:i/>
          <w:lang w:val="es-ES"/>
        </w:rPr>
        <w:t>P</w:t>
      </w:r>
      <w:r w:rsidRPr="00A829CD">
        <w:rPr>
          <w:i/>
          <w:vertAlign w:val="subscript"/>
          <w:lang w:val="es-ES"/>
        </w:rPr>
        <w:t>n</w:t>
      </w:r>
      <w:r w:rsidRPr="00AA5FEE">
        <w:rPr>
          <w:lang w:val="es-ES"/>
        </w:rPr>
        <w:t>), la cual corresponde a esta porción de precipitación que puede convertirse en flujo. Para estimar este valor, se emplea el valor inicial del umbral de escorrentía (</w:t>
      </w:r>
      <w:r w:rsidRPr="00A829CD">
        <w:rPr>
          <w:i/>
          <w:lang w:val="es-ES"/>
        </w:rPr>
        <w:t>P</w:t>
      </w:r>
      <w:r w:rsidRPr="00A829CD">
        <w:rPr>
          <w:i/>
          <w:vertAlign w:val="subscript"/>
          <w:lang w:val="es-ES"/>
        </w:rPr>
        <w:t>0</w:t>
      </w:r>
      <w:r w:rsidRPr="00AA5FEE">
        <w:rPr>
          <w:lang w:val="es-ES"/>
        </w:rPr>
        <w:t xml:space="preserve">), el cual se extrajo del apéndice de tablas de hidrología del </w:t>
      </w:r>
      <w:r w:rsidR="004F49E1">
        <w:rPr>
          <w:lang w:val="es-ES"/>
        </w:rPr>
        <w:fldChar w:fldCharType="begin"/>
      </w:r>
      <w:r w:rsidR="004F49E1">
        <w:rPr>
          <w:lang w:val="es-ES"/>
        </w:rPr>
        <w:instrText xml:space="preserve"> ADDIN ZOTERO_ITEM CSL_CITATION {"citationID":"hiVbh7MY","properties":{"formattedCitation":"(MINISTERIO DE FOMENTO, 2016)","plainCitation":"(MINISTERIO DE FOMENTO, 2016)","noteIndex":0},"citationItems":[{"id":539,"uris":["http://zotero.org/users/local/sqCUSDAd/items/C7W9KP9D"],"uri":["http://zotero.org/users/local/sqCUSDAd/items/C7W9KP9D"],"itemData":{"id":539,"type":"article","title":"Tabla 2.3 Norma 5.2-IC drenaje superficial","author":[{"family":"MINISTERIO DE FOMENTO","given":""}],"issued":{"date-parts":[["2016",3,10]]}}}],"schema":"https://github.com/citation-style-language/schema/raw/master/csl-citation.json"} </w:instrText>
      </w:r>
      <w:r w:rsidR="004F49E1">
        <w:rPr>
          <w:lang w:val="es-ES"/>
        </w:rPr>
        <w:fldChar w:fldCharType="separate"/>
      </w:r>
      <w:r w:rsidR="004F49E1" w:rsidRPr="00F6435A">
        <w:rPr>
          <w:rFonts w:ascii="Calibri" w:hAnsi="Calibri" w:cs="Calibri"/>
          <w:lang w:val="es-ES"/>
        </w:rPr>
        <w:t>(MINISTERIO DE FOMENTO, 2016)</w:t>
      </w:r>
      <w:r w:rsidR="004F49E1">
        <w:rPr>
          <w:lang w:val="es-ES"/>
        </w:rPr>
        <w:fldChar w:fldCharType="end"/>
      </w:r>
      <w:r w:rsidR="004F49E1">
        <w:rPr>
          <w:lang w:val="es-ES"/>
        </w:rPr>
        <w:t>.</w:t>
      </w:r>
    </w:p>
    <w:p w14:paraId="0E54032C" w14:textId="77777777" w:rsidR="00A829CD" w:rsidRPr="00A829CD" w:rsidRDefault="00BF31C9" w:rsidP="00AA5FEE">
      <w:pPr>
        <w:jc w:val="both"/>
        <w:rPr>
          <w:rFonts w:eastAsiaTheme="minorEastAsia"/>
          <w:lang w:eastAsia="ko-KR"/>
        </w:rPr>
      </w:pPr>
      <m:oMathPara>
        <m:oMathParaPr>
          <m:jc m:val="left"/>
        </m:oMathParaPr>
        <m:oMath>
          <m:sSub>
            <m:sSubPr>
              <m:ctrlPr>
                <w:rPr>
                  <w:rFonts w:ascii="Cambria Math" w:eastAsia="Batang" w:hAnsi="Cambria Math"/>
                  <w:i/>
                  <w:lang w:eastAsia="ko-KR"/>
                </w:rPr>
              </m:ctrlPr>
            </m:sSubPr>
            <m:e>
              <m:r>
                <w:rPr>
                  <w:rFonts w:ascii="Cambria Math" w:eastAsia="Batang" w:hAnsi="Cambria Math"/>
                  <w:lang w:eastAsia="ko-KR"/>
                </w:rPr>
                <m:t>t</m:t>
              </m:r>
            </m:e>
            <m:sub>
              <m:r>
                <w:rPr>
                  <w:rFonts w:ascii="Cambria Math" w:eastAsia="Batang" w:hAnsi="Cambria Math"/>
                  <w:lang w:eastAsia="ko-KR"/>
                </w:rPr>
                <m:t>r</m:t>
              </m:r>
            </m:sub>
          </m:sSub>
          <m:r>
            <w:rPr>
              <w:rFonts w:ascii="Cambria Math" w:eastAsia="Batang" w:hAnsi="Cambria Math"/>
              <w:lang w:eastAsia="ko-KR"/>
            </w:rPr>
            <m:t>=0.6</m:t>
          </m:r>
          <m:sSub>
            <m:sSubPr>
              <m:ctrlPr>
                <w:rPr>
                  <w:rFonts w:ascii="Cambria Math" w:eastAsia="Batang" w:hAnsi="Cambria Math"/>
                  <w:i/>
                  <w:lang w:eastAsia="ko-KR"/>
                </w:rPr>
              </m:ctrlPr>
            </m:sSubPr>
            <m:e>
              <m:r>
                <w:rPr>
                  <w:rFonts w:ascii="Cambria Math" w:eastAsia="Batang" w:hAnsi="Cambria Math"/>
                  <w:lang w:eastAsia="ko-KR"/>
                </w:rPr>
                <m:t>t</m:t>
              </m:r>
            </m:e>
            <m:sub>
              <m:r>
                <w:rPr>
                  <w:rFonts w:ascii="Cambria Math" w:eastAsia="Batang" w:hAnsi="Cambria Math"/>
                  <w:lang w:eastAsia="ko-KR"/>
                </w:rPr>
                <m:t>c</m:t>
              </m:r>
            </m:sub>
          </m:sSub>
        </m:oMath>
      </m:oMathPara>
    </w:p>
    <w:p w14:paraId="480A6828" w14:textId="77777777" w:rsidR="00A829CD" w:rsidRPr="00A829CD" w:rsidRDefault="00BF31C9" w:rsidP="00AA5FEE">
      <w:pPr>
        <w:jc w:val="both"/>
        <w:rPr>
          <w:rFonts w:eastAsiaTheme="minorEastAsia"/>
          <w:lang w:eastAsia="ko-KR"/>
        </w:rPr>
      </w:pPr>
      <m:oMathPara>
        <m:oMathParaPr>
          <m:jc m:val="left"/>
        </m:oMathParaPr>
        <m:oMath>
          <m:sSub>
            <m:sSubPr>
              <m:ctrlPr>
                <w:rPr>
                  <w:rFonts w:ascii="Cambria Math" w:eastAsia="Batang" w:hAnsi="Cambria Math"/>
                  <w:i/>
                  <w:lang w:eastAsia="ko-KR"/>
                </w:rPr>
              </m:ctrlPr>
            </m:sSubPr>
            <m:e>
              <m:r>
                <w:rPr>
                  <w:rFonts w:ascii="Cambria Math" w:eastAsia="Batang" w:hAnsi="Cambria Math"/>
                  <w:lang w:eastAsia="ko-KR"/>
                </w:rPr>
                <m:t>t</m:t>
              </m:r>
            </m:e>
            <m:sub>
              <m:r>
                <w:rPr>
                  <w:rFonts w:ascii="Cambria Math" w:eastAsia="Batang" w:hAnsi="Cambria Math"/>
                  <w:lang w:eastAsia="ko-KR"/>
                </w:rPr>
                <m:t>p</m:t>
              </m:r>
            </m:sub>
          </m:sSub>
          <m:r>
            <w:rPr>
              <w:rFonts w:ascii="Cambria Math" w:eastAsia="Batang" w:hAnsi="Cambria Math"/>
              <w:lang w:eastAsia="ko-KR"/>
            </w:rPr>
            <m:t>=</m:t>
          </m:r>
          <m:f>
            <m:fPr>
              <m:ctrlPr>
                <w:rPr>
                  <w:rFonts w:ascii="Cambria Math" w:eastAsia="Batang" w:hAnsi="Cambria Math"/>
                  <w:i/>
                  <w:lang w:eastAsia="ko-KR"/>
                </w:rPr>
              </m:ctrlPr>
            </m:fPr>
            <m:num>
              <m:r>
                <w:rPr>
                  <w:rFonts w:ascii="Cambria Math" w:eastAsia="Batang" w:hAnsi="Cambria Math"/>
                  <w:lang w:eastAsia="ko-KR"/>
                </w:rPr>
                <m:t>D</m:t>
              </m:r>
            </m:num>
            <m:den>
              <m:r>
                <w:rPr>
                  <w:rFonts w:ascii="Cambria Math" w:eastAsia="Batang" w:hAnsi="Cambria Math"/>
                  <w:lang w:eastAsia="ko-KR"/>
                </w:rPr>
                <m:t>2</m:t>
              </m:r>
            </m:den>
          </m:f>
          <m:sSub>
            <m:sSubPr>
              <m:ctrlPr>
                <w:rPr>
                  <w:rFonts w:ascii="Cambria Math" w:eastAsia="Batang" w:hAnsi="Cambria Math"/>
                  <w:i/>
                  <w:lang w:eastAsia="ko-KR"/>
                </w:rPr>
              </m:ctrlPr>
            </m:sSubPr>
            <m:e>
              <m:r>
                <w:rPr>
                  <w:rFonts w:ascii="Cambria Math" w:eastAsia="Batang" w:hAnsi="Cambria Math"/>
                  <w:lang w:eastAsia="ko-KR"/>
                </w:rPr>
                <m:t>t</m:t>
              </m:r>
            </m:e>
            <m:sub>
              <m:r>
                <w:rPr>
                  <w:rFonts w:ascii="Cambria Math" w:eastAsia="Batang" w:hAnsi="Cambria Math"/>
                  <w:lang w:eastAsia="ko-KR"/>
                </w:rPr>
                <m:t>r</m:t>
              </m:r>
            </m:sub>
          </m:sSub>
        </m:oMath>
      </m:oMathPara>
    </w:p>
    <w:p w14:paraId="524A90B6" w14:textId="77777777" w:rsidR="00A829CD" w:rsidRPr="00A829CD" w:rsidRDefault="00BF31C9" w:rsidP="00AA5FEE">
      <w:pPr>
        <w:jc w:val="both"/>
        <w:rPr>
          <w:rFonts w:eastAsiaTheme="minorEastAsia"/>
          <w:lang w:eastAsia="ko-KR"/>
        </w:rPr>
      </w:pPr>
      <m:oMathPara>
        <m:oMathParaPr>
          <m:jc m:val="left"/>
        </m:oMathParaPr>
        <m:oMath>
          <m:sSub>
            <m:sSubPr>
              <m:ctrlPr>
                <w:rPr>
                  <w:rFonts w:ascii="Cambria Math" w:eastAsia="Batang" w:hAnsi="Cambria Math"/>
                  <w:i/>
                  <w:lang w:eastAsia="ko-KR"/>
                </w:rPr>
              </m:ctrlPr>
            </m:sSubPr>
            <m:e>
              <m:r>
                <w:rPr>
                  <w:rFonts w:ascii="Cambria Math" w:eastAsia="Batang" w:hAnsi="Cambria Math"/>
                  <w:lang w:eastAsia="ko-KR"/>
                </w:rPr>
                <m:t>t</m:t>
              </m:r>
            </m:e>
            <m:sub>
              <m:r>
                <w:rPr>
                  <w:rFonts w:ascii="Cambria Math" w:eastAsia="Batang" w:hAnsi="Cambria Math"/>
                  <w:lang w:eastAsia="ko-KR"/>
                </w:rPr>
                <m:t>b</m:t>
              </m:r>
            </m:sub>
          </m:sSub>
          <m:r>
            <w:rPr>
              <w:rFonts w:ascii="Cambria Math" w:eastAsia="Batang" w:hAnsi="Cambria Math"/>
              <w:lang w:eastAsia="ko-KR"/>
            </w:rPr>
            <m:t>=2.67</m:t>
          </m:r>
          <m:sSub>
            <m:sSubPr>
              <m:ctrlPr>
                <w:rPr>
                  <w:rFonts w:ascii="Cambria Math" w:eastAsia="Batang" w:hAnsi="Cambria Math"/>
                  <w:i/>
                  <w:lang w:eastAsia="ko-KR"/>
                </w:rPr>
              </m:ctrlPr>
            </m:sSubPr>
            <m:e>
              <m:r>
                <w:rPr>
                  <w:rFonts w:ascii="Cambria Math" w:eastAsia="Batang" w:hAnsi="Cambria Math"/>
                  <w:lang w:eastAsia="ko-KR"/>
                </w:rPr>
                <m:t>t</m:t>
              </m:r>
            </m:e>
            <m:sub>
              <m:r>
                <w:rPr>
                  <w:rFonts w:ascii="Cambria Math" w:eastAsia="Batang" w:hAnsi="Cambria Math"/>
                  <w:lang w:eastAsia="ko-KR"/>
                </w:rPr>
                <m:t>p</m:t>
              </m:r>
            </m:sub>
          </m:sSub>
        </m:oMath>
      </m:oMathPara>
    </w:p>
    <w:p w14:paraId="119E6937" w14:textId="77777777" w:rsidR="00A829CD" w:rsidRPr="00A829CD" w:rsidRDefault="00BF31C9" w:rsidP="00AA5FEE">
      <w:pPr>
        <w:jc w:val="both"/>
        <w:rPr>
          <w:rFonts w:eastAsiaTheme="minorEastAsia"/>
          <w:lang w:eastAsia="ko-KR"/>
        </w:rPr>
      </w:pPr>
      <m:oMathPara>
        <m:oMathParaPr>
          <m:jc m:val="left"/>
        </m:oMathParaPr>
        <m:oMath>
          <m:sSub>
            <m:sSubPr>
              <m:ctrlPr>
                <w:rPr>
                  <w:rFonts w:ascii="Cambria Math" w:eastAsia="Batang" w:hAnsi="Cambria Math"/>
                  <w:i/>
                  <w:lang w:eastAsia="ko-KR"/>
                </w:rPr>
              </m:ctrlPr>
            </m:sSubPr>
            <m:e>
              <m:r>
                <w:rPr>
                  <w:rFonts w:ascii="Cambria Math" w:eastAsia="Batang" w:hAnsi="Cambria Math"/>
                  <w:lang w:eastAsia="ko-KR"/>
                </w:rPr>
                <m:t>P</m:t>
              </m:r>
            </m:e>
            <m:sub>
              <m:r>
                <w:rPr>
                  <w:rFonts w:ascii="Cambria Math" w:eastAsia="Batang" w:hAnsi="Cambria Math"/>
                  <w:lang w:eastAsia="ko-KR"/>
                </w:rPr>
                <m:t>n</m:t>
              </m:r>
            </m:sub>
          </m:sSub>
          <m:r>
            <w:rPr>
              <w:rFonts w:ascii="Cambria Math" w:eastAsia="Batang" w:hAnsi="Cambria Math"/>
              <w:lang w:eastAsia="ko-KR"/>
            </w:rPr>
            <m:t>=</m:t>
          </m:r>
          <m:f>
            <m:fPr>
              <m:ctrlPr>
                <w:rPr>
                  <w:rFonts w:ascii="Cambria Math" w:eastAsia="Batang" w:hAnsi="Cambria Math"/>
                  <w:i/>
                  <w:lang w:eastAsia="ko-KR"/>
                </w:rPr>
              </m:ctrlPr>
            </m:fPr>
            <m:num>
              <m:sSup>
                <m:sSupPr>
                  <m:ctrlPr>
                    <w:rPr>
                      <w:rFonts w:ascii="Cambria Math" w:eastAsia="Batang" w:hAnsi="Cambria Math"/>
                      <w:i/>
                      <w:lang w:eastAsia="ko-KR"/>
                    </w:rPr>
                  </m:ctrlPr>
                </m:sSupPr>
                <m:e>
                  <m:d>
                    <m:dPr>
                      <m:ctrlPr>
                        <w:rPr>
                          <w:rFonts w:ascii="Cambria Math" w:eastAsia="Batang" w:hAnsi="Cambria Math"/>
                          <w:i/>
                          <w:lang w:eastAsia="ko-KR"/>
                        </w:rPr>
                      </m:ctrlPr>
                    </m:dPr>
                    <m:e>
                      <m:r>
                        <w:rPr>
                          <w:rFonts w:ascii="Cambria Math" w:eastAsia="Batang" w:hAnsi="Cambria Math"/>
                          <w:lang w:eastAsia="ko-KR"/>
                        </w:rPr>
                        <m:t>P-</m:t>
                      </m:r>
                      <m:sSub>
                        <m:sSubPr>
                          <m:ctrlPr>
                            <w:rPr>
                              <w:rFonts w:ascii="Cambria Math" w:eastAsia="Batang" w:hAnsi="Cambria Math"/>
                              <w:i/>
                              <w:lang w:eastAsia="ko-KR"/>
                            </w:rPr>
                          </m:ctrlPr>
                        </m:sSubPr>
                        <m:e>
                          <m:r>
                            <w:rPr>
                              <w:rFonts w:ascii="Cambria Math" w:eastAsia="Batang" w:hAnsi="Cambria Math"/>
                              <w:lang w:eastAsia="ko-KR"/>
                            </w:rPr>
                            <m:t>P</m:t>
                          </m:r>
                        </m:e>
                        <m:sub>
                          <m:r>
                            <w:rPr>
                              <w:rFonts w:ascii="Cambria Math" w:eastAsia="Batang" w:hAnsi="Cambria Math"/>
                              <w:lang w:eastAsia="ko-KR"/>
                            </w:rPr>
                            <m:t>0</m:t>
                          </m:r>
                        </m:sub>
                      </m:sSub>
                    </m:e>
                  </m:d>
                </m:e>
                <m:sup>
                  <m:r>
                    <w:rPr>
                      <w:rFonts w:ascii="Cambria Math" w:eastAsia="Batang" w:hAnsi="Cambria Math"/>
                      <w:lang w:eastAsia="ko-KR"/>
                    </w:rPr>
                    <m:t>2</m:t>
                  </m:r>
                </m:sup>
              </m:sSup>
            </m:num>
            <m:den>
              <m:r>
                <w:rPr>
                  <w:rFonts w:ascii="Cambria Math" w:eastAsia="Batang" w:hAnsi="Cambria Math"/>
                  <w:lang w:eastAsia="ko-KR"/>
                </w:rPr>
                <m:t>P</m:t>
              </m:r>
              <m:sSub>
                <m:sSubPr>
                  <m:ctrlPr>
                    <w:rPr>
                      <w:rFonts w:ascii="Cambria Math" w:eastAsia="Batang" w:hAnsi="Cambria Math"/>
                      <w:i/>
                      <w:lang w:eastAsia="ko-KR"/>
                    </w:rPr>
                  </m:ctrlPr>
                </m:sSubPr>
                <m:e>
                  <m:r>
                    <w:rPr>
                      <w:rFonts w:ascii="Cambria Math" w:eastAsia="Batang" w:hAnsi="Cambria Math"/>
                      <w:lang w:eastAsia="ko-KR"/>
                    </w:rPr>
                    <m:t>+4P</m:t>
                  </m:r>
                </m:e>
                <m:sub>
                  <m:r>
                    <w:rPr>
                      <w:rFonts w:ascii="Cambria Math" w:eastAsia="Batang" w:hAnsi="Cambria Math"/>
                      <w:lang w:eastAsia="ko-KR"/>
                    </w:rPr>
                    <m:t>0</m:t>
                  </m:r>
                </m:sub>
              </m:sSub>
            </m:den>
          </m:f>
        </m:oMath>
      </m:oMathPara>
    </w:p>
    <w:p w14:paraId="05372752" w14:textId="77777777" w:rsidR="00A829CD" w:rsidRPr="00A829CD" w:rsidRDefault="00BF31C9" w:rsidP="00A829CD">
      <w:pPr>
        <w:spacing w:line="276" w:lineRule="auto"/>
        <w:jc w:val="both"/>
        <w:rPr>
          <w:i/>
          <w:lang w:val="es-ES"/>
        </w:rPr>
      </w:pPr>
      <m:oMathPara>
        <m:oMathParaPr>
          <m:jc m:val="left"/>
        </m:oMathParaPr>
        <m:oMath>
          <m:sSub>
            <m:sSubPr>
              <m:ctrlPr>
                <w:rPr>
                  <w:rFonts w:ascii="Cambria Math" w:eastAsia="Batang" w:hAnsi="Cambria Math"/>
                  <w:i/>
                  <w:lang w:eastAsia="ko-KR"/>
                </w:rPr>
              </m:ctrlPr>
            </m:sSubPr>
            <m:e>
              <m:r>
                <w:rPr>
                  <w:rFonts w:ascii="Cambria Math" w:eastAsia="Batang" w:hAnsi="Cambria Math"/>
                  <w:lang w:eastAsia="ko-KR"/>
                </w:rPr>
                <m:t>Q</m:t>
              </m:r>
            </m:e>
            <m:sub>
              <m:r>
                <w:rPr>
                  <w:rFonts w:ascii="Cambria Math" w:eastAsia="Batang" w:hAnsi="Cambria Math"/>
                  <w:lang w:eastAsia="ko-KR"/>
                </w:rPr>
                <m:t>p</m:t>
              </m:r>
            </m:sub>
          </m:sSub>
          <m:r>
            <w:rPr>
              <w:rFonts w:ascii="Cambria Math" w:eastAsia="Batang" w:hAnsi="Cambria Math"/>
              <w:lang w:eastAsia="ko-KR"/>
            </w:rPr>
            <m:t>=</m:t>
          </m:r>
          <m:f>
            <m:fPr>
              <m:ctrlPr>
                <w:rPr>
                  <w:rFonts w:ascii="Cambria Math" w:eastAsia="Batang" w:hAnsi="Cambria Math"/>
                  <w:i/>
                  <w:lang w:eastAsia="ko-KR"/>
                </w:rPr>
              </m:ctrlPr>
            </m:fPr>
            <m:num>
              <m:sSub>
                <m:sSubPr>
                  <m:ctrlPr>
                    <w:rPr>
                      <w:rFonts w:ascii="Cambria Math" w:eastAsia="Batang" w:hAnsi="Cambria Math"/>
                      <w:i/>
                      <w:lang w:eastAsia="ko-KR"/>
                    </w:rPr>
                  </m:ctrlPr>
                </m:sSubPr>
                <m:e>
                  <m:r>
                    <w:rPr>
                      <w:rFonts w:ascii="Cambria Math" w:eastAsia="Batang" w:hAnsi="Cambria Math"/>
                      <w:lang w:eastAsia="ko-KR"/>
                    </w:rPr>
                    <m:t>P</m:t>
                  </m:r>
                </m:e>
                <m:sub>
                  <m:r>
                    <w:rPr>
                      <w:rFonts w:ascii="Cambria Math" w:eastAsia="Batang" w:hAnsi="Cambria Math"/>
                      <w:lang w:eastAsia="ko-KR"/>
                    </w:rPr>
                    <m:t>n</m:t>
                  </m:r>
                </m:sub>
              </m:sSub>
              <m:r>
                <w:rPr>
                  <w:rFonts w:ascii="Cambria Math" w:eastAsia="Batang" w:hAnsi="Cambria Math"/>
                  <w:lang w:eastAsia="ko-KR"/>
                </w:rPr>
                <m:t>∙</m:t>
              </m:r>
              <m:sSub>
                <m:sSubPr>
                  <m:ctrlPr>
                    <w:rPr>
                      <w:rFonts w:ascii="Cambria Math" w:eastAsia="Batang" w:hAnsi="Cambria Math"/>
                      <w:i/>
                      <w:lang w:eastAsia="ko-KR"/>
                    </w:rPr>
                  </m:ctrlPr>
                </m:sSubPr>
                <m:e>
                  <m:r>
                    <w:rPr>
                      <w:rFonts w:ascii="Cambria Math" w:eastAsia="Batang" w:hAnsi="Cambria Math"/>
                      <w:lang w:eastAsia="ko-KR"/>
                    </w:rPr>
                    <m:t>A</m:t>
                  </m:r>
                </m:e>
                <m:sub>
                  <m:r>
                    <w:rPr>
                      <w:rFonts w:ascii="Cambria Math" w:eastAsia="Batang" w:hAnsi="Cambria Math"/>
                      <w:lang w:eastAsia="ko-KR"/>
                    </w:rPr>
                    <m:t>c</m:t>
                  </m:r>
                </m:sub>
              </m:sSub>
            </m:num>
            <m:den>
              <m:sSub>
                <m:sSubPr>
                  <m:ctrlPr>
                    <w:rPr>
                      <w:rFonts w:ascii="Cambria Math" w:eastAsia="Batang" w:hAnsi="Cambria Math"/>
                      <w:i/>
                      <w:lang w:eastAsia="ko-KR"/>
                    </w:rPr>
                  </m:ctrlPr>
                </m:sSubPr>
                <m:e>
                  <m:r>
                    <w:rPr>
                      <w:rFonts w:ascii="Cambria Math" w:eastAsia="Batang" w:hAnsi="Cambria Math"/>
                      <w:lang w:eastAsia="ko-KR"/>
                    </w:rPr>
                    <m:t>1.8∙t</m:t>
                  </m:r>
                </m:e>
                <m:sub>
                  <m:r>
                    <w:rPr>
                      <w:rFonts w:ascii="Cambria Math" w:eastAsia="Batang" w:hAnsi="Cambria Math"/>
                      <w:lang w:eastAsia="ko-KR"/>
                    </w:rPr>
                    <m:t>b</m:t>
                  </m:r>
                </m:sub>
              </m:sSub>
            </m:den>
          </m:f>
        </m:oMath>
      </m:oMathPara>
    </w:p>
    <w:p w14:paraId="2FEC1B14" w14:textId="77777777" w:rsidR="0039543F" w:rsidRDefault="00A829CD" w:rsidP="00A829CD">
      <w:pPr>
        <w:spacing w:before="240"/>
        <w:jc w:val="center"/>
        <w:rPr>
          <w:lang w:val="es-ES"/>
        </w:rPr>
      </w:pPr>
      <w:r w:rsidRPr="00FA17E8">
        <w:rPr>
          <w:i/>
          <w:noProof/>
        </w:rPr>
        <w:drawing>
          <wp:inline distT="0" distB="0" distL="0" distR="0" wp14:anchorId="73E184A1" wp14:editId="2DAA0B2D">
            <wp:extent cx="5612130" cy="2482445"/>
            <wp:effectExtent l="0" t="0" r="762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612130" cy="2482445"/>
                    </a:xfrm>
                    <a:prstGeom prst="rect">
                      <a:avLst/>
                    </a:prstGeom>
                  </pic:spPr>
                </pic:pic>
              </a:graphicData>
            </a:graphic>
          </wp:inline>
        </w:drawing>
      </w:r>
    </w:p>
    <w:p w14:paraId="0FD7A124" w14:textId="77777777" w:rsidR="005A7AD6" w:rsidRPr="00F6435A" w:rsidRDefault="00A829CD" w:rsidP="00541AC8">
      <w:pPr>
        <w:jc w:val="both"/>
        <w:rPr>
          <w:b/>
          <w:lang w:val="es-ES"/>
        </w:rPr>
      </w:pPr>
      <w:r>
        <w:rPr>
          <w:b/>
          <w:sz w:val="18"/>
          <w:szCs w:val="18"/>
          <w:highlight w:val="yellow"/>
          <w:lang w:val="es-ES"/>
        </w:rPr>
        <w:t>Figura X</w:t>
      </w:r>
      <w:r w:rsidRPr="00533671">
        <w:rPr>
          <w:b/>
          <w:sz w:val="18"/>
          <w:szCs w:val="18"/>
          <w:highlight w:val="yellow"/>
          <w:lang w:val="es-ES"/>
        </w:rPr>
        <w:t>.</w:t>
      </w:r>
      <w:r>
        <w:rPr>
          <w:b/>
          <w:sz w:val="18"/>
          <w:szCs w:val="18"/>
          <w:lang w:val="es-ES"/>
        </w:rPr>
        <w:t xml:space="preserve"> </w:t>
      </w:r>
      <w:r w:rsidRPr="00A829CD">
        <w:rPr>
          <w:b/>
          <w:sz w:val="18"/>
          <w:szCs w:val="18"/>
          <w:lang w:val="es-ES"/>
        </w:rPr>
        <w:t>Coordenadas del Diagrama Adimensional Unitario Fuente</w:t>
      </w:r>
      <w:r w:rsidRPr="00F6435A">
        <w:rPr>
          <w:b/>
          <w:sz w:val="18"/>
          <w:szCs w:val="18"/>
          <w:lang w:val="es-ES"/>
        </w:rPr>
        <w:t xml:space="preserve">: </w:t>
      </w:r>
      <w:r w:rsidR="004F49E1" w:rsidRPr="00F6435A">
        <w:rPr>
          <w:b/>
          <w:sz w:val="18"/>
          <w:szCs w:val="18"/>
          <w:lang w:val="es-ES"/>
        </w:rPr>
        <w:fldChar w:fldCharType="begin"/>
      </w:r>
      <w:r w:rsidR="004F49E1" w:rsidRPr="00F6435A">
        <w:rPr>
          <w:b/>
          <w:sz w:val="18"/>
          <w:szCs w:val="18"/>
          <w:lang w:val="es-ES"/>
        </w:rPr>
        <w:instrText xml:space="preserve"> ADDIN ZOTERO_ITEM CSL_CITATION {"citationID":"y6AO35A7","properties":{"formattedCitation":"(Wanielista &amp; Yousef, 1992)","plainCitation":"(Wanielista &amp; Yousef, 1992)","noteIndex":0},"citationItems":[{"id":540,"uris":["http://zotero.org/users/local/sqCUSDAd/items/W5ZAQUC2"],"uri":["http://zotero.org/users/local/sqCUSDAd/items/W5ZAQUC2"],"itemData":{"id":540,"type":"book","ISBN":"978-0-471-57135-3","publisher":"Wiley-Interscience","title":"Stormwater management","author":[{"family":"Wanielista","given":"M. P."},{"family":"Yousef","given":"Y. A."}],"issued":{"date-parts":[["1992"]]}}}],"schema":"https://github.com/citation-style-language/schema/raw/master/csl-citation.json"} </w:instrText>
      </w:r>
      <w:r w:rsidR="004F49E1" w:rsidRPr="00F6435A">
        <w:rPr>
          <w:b/>
          <w:sz w:val="18"/>
          <w:szCs w:val="18"/>
          <w:lang w:val="es-ES"/>
        </w:rPr>
        <w:fldChar w:fldCharType="separate"/>
      </w:r>
      <w:r w:rsidR="00F6435A" w:rsidRPr="00F6435A">
        <w:rPr>
          <w:rFonts w:ascii="Calibri" w:hAnsi="Calibri" w:cs="Calibri"/>
          <w:b/>
          <w:sz w:val="18"/>
          <w:lang w:val="es-ES"/>
        </w:rPr>
        <w:t>Wanielista &amp; Yousef</w:t>
      </w:r>
      <w:r w:rsidR="004F49E1" w:rsidRPr="00F6435A">
        <w:rPr>
          <w:rFonts w:ascii="Calibri" w:hAnsi="Calibri" w:cs="Calibri"/>
          <w:b/>
          <w:sz w:val="18"/>
          <w:lang w:val="es-ES"/>
        </w:rPr>
        <w:t xml:space="preserve"> </w:t>
      </w:r>
      <w:r w:rsidR="00F6435A" w:rsidRPr="00F6435A">
        <w:rPr>
          <w:rFonts w:ascii="Calibri" w:hAnsi="Calibri" w:cs="Calibri"/>
          <w:b/>
          <w:sz w:val="18"/>
          <w:lang w:val="es-ES"/>
        </w:rPr>
        <w:t>(</w:t>
      </w:r>
      <w:r w:rsidR="004F49E1" w:rsidRPr="00F6435A">
        <w:rPr>
          <w:rFonts w:ascii="Calibri" w:hAnsi="Calibri" w:cs="Calibri"/>
          <w:b/>
          <w:sz w:val="18"/>
          <w:lang w:val="es-ES"/>
        </w:rPr>
        <w:t>1992)</w:t>
      </w:r>
      <w:r w:rsidR="004F49E1" w:rsidRPr="00F6435A">
        <w:rPr>
          <w:b/>
          <w:sz w:val="18"/>
          <w:szCs w:val="18"/>
          <w:lang w:val="es-ES"/>
        </w:rPr>
        <w:fldChar w:fldCharType="end"/>
      </w:r>
      <w:r w:rsidR="004F49E1" w:rsidRPr="00F6435A">
        <w:rPr>
          <w:b/>
          <w:sz w:val="18"/>
          <w:szCs w:val="18"/>
          <w:lang w:val="es-ES"/>
        </w:rPr>
        <w:t>.</w:t>
      </w:r>
    </w:p>
    <w:p w14:paraId="5E4D9182" w14:textId="77777777" w:rsidR="005A7AD6" w:rsidRDefault="00541AC8" w:rsidP="00541AC8">
      <w:pPr>
        <w:spacing w:before="240" w:after="0"/>
        <w:jc w:val="center"/>
        <w:rPr>
          <w:lang w:val="es-ES"/>
        </w:rPr>
      </w:pPr>
      <w:r>
        <w:rPr>
          <w:noProof/>
        </w:rPr>
        <w:drawing>
          <wp:inline distT="0" distB="0" distL="0" distR="0" wp14:anchorId="6F7B8C65" wp14:editId="71C5F0BB">
            <wp:extent cx="3770877" cy="2743200"/>
            <wp:effectExtent l="0" t="0" r="127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773707" cy="2745259"/>
                    </a:xfrm>
                    <a:prstGeom prst="rect">
                      <a:avLst/>
                    </a:prstGeom>
                    <a:noFill/>
                  </pic:spPr>
                </pic:pic>
              </a:graphicData>
            </a:graphic>
          </wp:inline>
        </w:drawing>
      </w:r>
    </w:p>
    <w:p w14:paraId="60D4013D" w14:textId="77777777" w:rsidR="00541AC8" w:rsidRDefault="00541AC8" w:rsidP="00541AC8">
      <w:pPr>
        <w:spacing w:after="0"/>
        <w:jc w:val="both"/>
        <w:rPr>
          <w:b/>
          <w:color w:val="FF0000"/>
          <w:sz w:val="18"/>
          <w:szCs w:val="18"/>
          <w:lang w:val="es-ES"/>
        </w:rPr>
      </w:pPr>
      <w:r>
        <w:rPr>
          <w:b/>
          <w:sz w:val="18"/>
          <w:szCs w:val="18"/>
          <w:highlight w:val="yellow"/>
          <w:lang w:val="es-ES"/>
        </w:rPr>
        <w:t>Figura X</w:t>
      </w:r>
      <w:r w:rsidRPr="00533671">
        <w:rPr>
          <w:b/>
          <w:sz w:val="18"/>
          <w:szCs w:val="18"/>
          <w:highlight w:val="yellow"/>
          <w:lang w:val="es-ES"/>
        </w:rPr>
        <w:t>.</w:t>
      </w:r>
      <w:r>
        <w:rPr>
          <w:b/>
          <w:sz w:val="18"/>
          <w:szCs w:val="18"/>
          <w:lang w:val="es-ES"/>
        </w:rPr>
        <w:t xml:space="preserve"> </w:t>
      </w:r>
      <w:r w:rsidR="00C15460">
        <w:rPr>
          <w:b/>
          <w:sz w:val="18"/>
          <w:szCs w:val="18"/>
          <w:lang w:val="es-ES"/>
        </w:rPr>
        <w:t xml:space="preserve">Hidrogramas de entrada para la Subcuenca 01 (a y c) </w:t>
      </w:r>
      <w:r w:rsidR="008847F5">
        <w:rPr>
          <w:b/>
          <w:sz w:val="18"/>
          <w:szCs w:val="18"/>
          <w:lang w:val="es-ES"/>
        </w:rPr>
        <w:t>y 02 (b y d), para un Tr = 10 (</w:t>
      </w:r>
      <w:r w:rsidR="00C15460">
        <w:rPr>
          <w:b/>
          <w:sz w:val="18"/>
          <w:szCs w:val="18"/>
          <w:lang w:val="es-ES"/>
        </w:rPr>
        <w:t xml:space="preserve">a y b) y Tr = 100 años (c y d). </w:t>
      </w:r>
      <w:r w:rsidRPr="00A829CD">
        <w:rPr>
          <w:b/>
          <w:sz w:val="18"/>
          <w:szCs w:val="18"/>
          <w:lang w:val="es-ES"/>
        </w:rPr>
        <w:t>Fuente</w:t>
      </w:r>
      <w:r>
        <w:rPr>
          <w:b/>
          <w:sz w:val="18"/>
          <w:szCs w:val="18"/>
          <w:lang w:val="es-ES"/>
        </w:rPr>
        <w:t>: Elaboración propia</w:t>
      </w:r>
      <w:r w:rsidRPr="00A829CD">
        <w:rPr>
          <w:b/>
          <w:sz w:val="18"/>
          <w:szCs w:val="18"/>
          <w:lang w:val="es-ES"/>
        </w:rPr>
        <w:t xml:space="preserve"> </w:t>
      </w:r>
    </w:p>
    <w:p w14:paraId="40407945" w14:textId="77777777" w:rsidR="0039543F" w:rsidRDefault="005A7AD6" w:rsidP="007C63EB">
      <w:pPr>
        <w:jc w:val="both"/>
        <w:rPr>
          <w:lang w:val="es-ES"/>
        </w:rPr>
      </w:pPr>
      <w:r>
        <w:rPr>
          <w:lang w:val="es-ES"/>
        </w:rPr>
        <w:lastRenderedPageBreak/>
        <w:t>Para la modelación</w:t>
      </w:r>
      <w:r w:rsidR="00A829CD">
        <w:rPr>
          <w:lang w:val="es-ES"/>
        </w:rPr>
        <w:t xml:space="preserve"> </w:t>
      </w:r>
      <w:r>
        <w:rPr>
          <w:lang w:val="es-ES"/>
        </w:rPr>
        <w:t>de inundación en la zona de estudio, se simularon dos escenarios de flujo, uno moderado generado con precipitaciones con duración de 2 horas estimadas para un periodo de retorno de 10 años en ambas subcuencas tributarias. El segundo evento corresponde a un es</w:t>
      </w:r>
      <w:r w:rsidR="008847F5">
        <w:rPr>
          <w:lang w:val="es-ES"/>
        </w:rPr>
        <w:t>cenario de precipitación extremo</w:t>
      </w:r>
      <w:r>
        <w:rPr>
          <w:lang w:val="es-ES"/>
        </w:rPr>
        <w:t xml:space="preserve"> con un periodo de retorno de 100 años. El tiempo de simulación fue de 44 horas, tiempo en que ambos hidrogramas superaron sus picos de caudal (</w:t>
      </w:r>
      <w:r w:rsidRPr="005A7AD6">
        <w:rPr>
          <w:highlight w:val="yellow"/>
          <w:lang w:val="es-ES"/>
        </w:rPr>
        <w:t>Figura X</w:t>
      </w:r>
      <w:r>
        <w:rPr>
          <w:lang w:val="es-ES"/>
        </w:rPr>
        <w:t>).</w:t>
      </w:r>
    </w:p>
    <w:p w14:paraId="04792C6E" w14:textId="77777777" w:rsidR="007C63EB" w:rsidRPr="007C63EB" w:rsidRDefault="007C63EB" w:rsidP="007C63EB">
      <w:pPr>
        <w:spacing w:before="240"/>
        <w:jc w:val="both"/>
        <w:rPr>
          <w:i/>
          <w:lang w:val="es-ES"/>
        </w:rPr>
      </w:pPr>
      <w:r w:rsidRPr="007C63EB">
        <w:rPr>
          <w:i/>
          <w:lang w:val="es-ES"/>
        </w:rPr>
        <w:t xml:space="preserve">Capa base de elevaciones </w:t>
      </w:r>
    </w:p>
    <w:p w14:paraId="37AA1BB4" w14:textId="77777777" w:rsidR="007C63EB" w:rsidRDefault="007C63EB" w:rsidP="007C63EB">
      <w:pPr>
        <w:jc w:val="both"/>
        <w:rPr>
          <w:lang w:val="es-ES"/>
        </w:rPr>
      </w:pPr>
      <w:r w:rsidRPr="007C63EB">
        <w:rPr>
          <w:lang w:val="es-ES"/>
        </w:rPr>
        <w:t>Como capa base para la simulación de inundaciones, se utilizó un modelo de elevación digital (DEM, por sus siglas en inglés) con 5 x 5m de resolución espacial (</w:t>
      </w:r>
      <w:r w:rsidRPr="007C63EB">
        <w:rPr>
          <w:highlight w:val="yellow"/>
          <w:lang w:val="es-ES"/>
        </w:rPr>
        <w:t>Figura X</w:t>
      </w:r>
      <w:r w:rsidRPr="007C63EB">
        <w:rPr>
          <w:lang w:val="es-ES"/>
        </w:rPr>
        <w:t>). La información se extrajo archivos DEM de superficie generados por INEGI con tecnología LiDAR (Detección y rango de imágenes láser, por sus siglas en inglés), como parte del Continuo de Elevaciones Mexicano en su vers</w:t>
      </w:r>
      <w:r>
        <w:rPr>
          <w:lang w:val="es-ES"/>
        </w:rPr>
        <w:t>ión 3.0</w:t>
      </w:r>
      <w:r w:rsidR="00F6435A">
        <w:rPr>
          <w:lang w:val="es-ES"/>
        </w:rPr>
        <w:t xml:space="preserve"> (CEM 3.0;</w:t>
      </w:r>
      <w:r w:rsidR="004F49E1">
        <w:rPr>
          <w:lang w:val="es-ES"/>
        </w:rPr>
        <w:t xml:space="preserve"> </w:t>
      </w:r>
      <w:r w:rsidR="004F49E1">
        <w:rPr>
          <w:lang w:val="es-ES"/>
        </w:rPr>
        <w:fldChar w:fldCharType="begin"/>
      </w:r>
      <w:r w:rsidR="004F49E1">
        <w:rPr>
          <w:lang w:val="es-ES"/>
        </w:rPr>
        <w:instrText xml:space="preserve"> ADDIN ZOTERO_ITEM CSL_CITATION {"citationID":"LsLbYk66","properties":{"formattedCitation":"(INEGI, 2013)","plainCitation":"(INEGI, 2013)","noteIndex":0},"citationItems":[{"id":230,"uris":["http://zotero.org/users/local/sqCUSDAd/items/4PA9DIB6"],"uri":["http://zotero.org/users/local/sqCUSDAd/items/4PA9DIB6"],"itemData":{"id":230,"type":"map","event-place":"Aguascalientes, México","genre":"[Modelo Digital de Elevación]","publisher":"Instituto Nacional de Estadística, Geografía e Informática","publisher-place":"Aguascalientes, México","scale":"1: 250 000","title":"Continuo de Elevaciones Mexicano (CEM)","URL":"http://www.beta.inegi.org.mx/app/geo2/elevacionesmex/","author":[{"literal":"INEGI"}],"issued":{"date-parts":[["2013"]]}}}],"schema":"https://github.com/citation-style-language/schema/raw/master/csl-citation.json"} </w:instrText>
      </w:r>
      <w:r w:rsidR="004F49E1">
        <w:rPr>
          <w:lang w:val="es-ES"/>
        </w:rPr>
        <w:fldChar w:fldCharType="separate"/>
      </w:r>
      <w:r w:rsidR="004F49E1" w:rsidRPr="004F49E1">
        <w:rPr>
          <w:rFonts w:ascii="Calibri" w:hAnsi="Calibri" w:cs="Calibri"/>
          <w:lang w:val="es-ES"/>
        </w:rPr>
        <w:t>INEGI, 2013)</w:t>
      </w:r>
      <w:r w:rsidR="004F49E1">
        <w:rPr>
          <w:lang w:val="es-ES"/>
        </w:rPr>
        <w:fldChar w:fldCharType="end"/>
      </w:r>
      <w:r>
        <w:rPr>
          <w:lang w:val="es-ES"/>
        </w:rPr>
        <w:t>.</w:t>
      </w:r>
    </w:p>
    <w:p w14:paraId="13F59485" w14:textId="77777777" w:rsidR="00C15460" w:rsidRDefault="00C15460" w:rsidP="00C15460">
      <w:pPr>
        <w:spacing w:before="240"/>
        <w:jc w:val="both"/>
        <w:rPr>
          <w:lang w:val="es-ES"/>
        </w:rPr>
      </w:pPr>
      <w:r>
        <w:rPr>
          <w:noProof/>
          <w:sz w:val="23"/>
          <w:szCs w:val="23"/>
        </w:rPr>
        <w:drawing>
          <wp:inline distT="0" distB="0" distL="0" distR="0" wp14:anchorId="51B12174" wp14:editId="135D5229">
            <wp:extent cx="5612130" cy="3151505"/>
            <wp:effectExtent l="0" t="0" r="762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a_DEM_classificador.tif"/>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612130" cy="3151505"/>
                    </a:xfrm>
                    <a:prstGeom prst="rect">
                      <a:avLst/>
                    </a:prstGeom>
                  </pic:spPr>
                </pic:pic>
              </a:graphicData>
            </a:graphic>
          </wp:inline>
        </w:drawing>
      </w:r>
    </w:p>
    <w:p w14:paraId="4F4F7AC5" w14:textId="77777777" w:rsidR="00C15460" w:rsidRPr="007C63EB" w:rsidRDefault="00C15460" w:rsidP="00C15460">
      <w:pPr>
        <w:spacing w:before="240"/>
        <w:jc w:val="both"/>
        <w:rPr>
          <w:lang w:val="es-ES"/>
        </w:rPr>
      </w:pPr>
      <w:r>
        <w:rPr>
          <w:b/>
          <w:sz w:val="18"/>
          <w:szCs w:val="18"/>
          <w:highlight w:val="yellow"/>
          <w:lang w:val="es-ES"/>
        </w:rPr>
        <w:t>Figura X</w:t>
      </w:r>
      <w:r w:rsidRPr="00533671">
        <w:rPr>
          <w:b/>
          <w:sz w:val="18"/>
          <w:szCs w:val="18"/>
          <w:highlight w:val="yellow"/>
          <w:lang w:val="es-ES"/>
        </w:rPr>
        <w:t>.</w:t>
      </w:r>
      <w:r>
        <w:rPr>
          <w:b/>
          <w:sz w:val="18"/>
          <w:szCs w:val="18"/>
          <w:lang w:val="es-ES"/>
        </w:rPr>
        <w:t xml:space="preserve"> </w:t>
      </w:r>
      <w:r w:rsidRPr="00C15460">
        <w:rPr>
          <w:b/>
          <w:sz w:val="18"/>
          <w:szCs w:val="18"/>
          <w:lang w:val="es-ES"/>
        </w:rPr>
        <w:t>Mapa de elevaciones de la zona urbana de Culiacán Rosales (izquierda). Clasificación de superficies de la zona urbana de Culiacán Rosales (derecha). Fuente: Elaboraci</w:t>
      </w:r>
      <w:r w:rsidR="00F6435A">
        <w:rPr>
          <w:b/>
          <w:sz w:val="18"/>
          <w:szCs w:val="18"/>
          <w:lang w:val="es-ES"/>
        </w:rPr>
        <w:t xml:space="preserve">ón </w:t>
      </w:r>
      <w:r w:rsidR="00F6435A" w:rsidRPr="00F6435A">
        <w:rPr>
          <w:b/>
          <w:sz w:val="18"/>
          <w:szCs w:val="18"/>
          <w:lang w:val="es-ES"/>
        </w:rPr>
        <w:t>propia con base en CEM 3.0</w:t>
      </w:r>
      <w:r w:rsidR="004F49E1" w:rsidRPr="00F6435A">
        <w:rPr>
          <w:b/>
          <w:sz w:val="18"/>
          <w:szCs w:val="18"/>
          <w:lang w:val="es-ES"/>
        </w:rPr>
        <w:t xml:space="preserve"> </w:t>
      </w:r>
      <w:r w:rsidR="004F49E1" w:rsidRPr="00F6435A">
        <w:rPr>
          <w:b/>
          <w:sz w:val="18"/>
          <w:szCs w:val="18"/>
          <w:lang w:val="es-ES"/>
        </w:rPr>
        <w:fldChar w:fldCharType="begin"/>
      </w:r>
      <w:r w:rsidR="004F49E1" w:rsidRPr="00F6435A">
        <w:rPr>
          <w:b/>
          <w:sz w:val="18"/>
          <w:szCs w:val="18"/>
          <w:lang w:val="es-ES"/>
        </w:rPr>
        <w:instrText xml:space="preserve"> ADDIN ZOTERO_ITEM CSL_CITATION {"citationID":"bcktKOqK","properties":{"formattedCitation":"(INEGI, 2013)","plainCitation":"(INEGI, 2013)","noteIndex":0},"citationItems":[{"id":230,"uris":["http://zotero.org/users/local/sqCUSDAd/items/4PA9DIB6"],"uri":["http://zotero.org/users/local/sqCUSDAd/items/4PA9DIB6"],"itemData":{"id":230,"type":"map","event-place":"Aguascalientes, México","genre":"[Modelo Digital de Elevación]","publisher":"Instituto Nacional de Estadística, Geografía e Informática","publisher-place":"Aguascalientes, México","scale":"1: 250 000","title":"Continuo de Elevaciones Mexicano (CEM)","URL":"http://www.beta.inegi.org.mx/app/geo2/elevacionesmex/","author":[{"literal":"INEGI"}],"issued":{"date-parts":[["2013"]]}}}],"schema":"https://github.com/citation-style-language/schema/raw/master/csl-citation.json"} </w:instrText>
      </w:r>
      <w:r w:rsidR="004F49E1" w:rsidRPr="00F6435A">
        <w:rPr>
          <w:b/>
          <w:sz w:val="18"/>
          <w:szCs w:val="18"/>
          <w:lang w:val="es-ES"/>
        </w:rPr>
        <w:fldChar w:fldCharType="separate"/>
      </w:r>
      <w:r w:rsidR="004F49E1" w:rsidRPr="00F6435A">
        <w:rPr>
          <w:rFonts w:ascii="Calibri" w:hAnsi="Calibri" w:cs="Calibri"/>
          <w:b/>
          <w:sz w:val="18"/>
          <w:lang w:val="es-ES"/>
        </w:rPr>
        <w:t>(INEGI, 2013)</w:t>
      </w:r>
      <w:r w:rsidR="004F49E1" w:rsidRPr="00F6435A">
        <w:rPr>
          <w:b/>
          <w:sz w:val="18"/>
          <w:szCs w:val="18"/>
          <w:lang w:val="es-ES"/>
        </w:rPr>
        <w:fldChar w:fldCharType="end"/>
      </w:r>
      <w:r w:rsidRPr="00F6435A">
        <w:rPr>
          <w:b/>
          <w:sz w:val="18"/>
          <w:szCs w:val="18"/>
          <w:lang w:val="es-ES"/>
        </w:rPr>
        <w:t xml:space="preserve"> y la imagen satelital S2A_MSIL1C_20201129T174711_N0209_R098_T13RBH_20201129 T200050.</w:t>
      </w:r>
    </w:p>
    <w:p w14:paraId="3725CA35" w14:textId="77777777" w:rsidR="007C63EB" w:rsidRPr="007C63EB" w:rsidRDefault="007C63EB" w:rsidP="007C63EB">
      <w:pPr>
        <w:spacing w:before="240"/>
        <w:jc w:val="both"/>
        <w:rPr>
          <w:i/>
          <w:lang w:val="es-ES"/>
        </w:rPr>
      </w:pPr>
      <w:r w:rsidRPr="007C63EB">
        <w:rPr>
          <w:i/>
          <w:lang w:val="es-ES"/>
        </w:rPr>
        <w:t>Capa de coeficientes de rugosidad N de Manning</w:t>
      </w:r>
    </w:p>
    <w:p w14:paraId="3FCB29A6" w14:textId="77777777" w:rsidR="0039543F" w:rsidRDefault="007C63EB" w:rsidP="007C63EB">
      <w:pPr>
        <w:jc w:val="both"/>
        <w:rPr>
          <w:lang w:val="es-ES"/>
        </w:rPr>
      </w:pPr>
      <w:r w:rsidRPr="007C63EB">
        <w:rPr>
          <w:lang w:val="es-ES"/>
        </w:rPr>
        <w:t xml:space="preserve">Para la generación de la capa de coeficientes de rugosidad N de Manning, se emplearon los valores reportados por </w:t>
      </w:r>
      <w:r w:rsidR="004F49E1">
        <w:rPr>
          <w:lang w:val="es-ES"/>
        </w:rPr>
        <w:fldChar w:fldCharType="begin"/>
      </w:r>
      <w:r w:rsidR="004F49E1">
        <w:rPr>
          <w:lang w:val="es-ES"/>
        </w:rPr>
        <w:instrText xml:space="preserve"> ADDIN ZOTERO_ITEM CSL_CITATION {"citationID":"4TGgif3d","properties":{"formattedCitation":"(Chow, 1959)","plainCitation":"(Chow, 1959)","noteIndex":0},"citationItems":[{"id":221,"uris":["http://zotero.org/users/local/sqCUSDAd/items/J7XUBADX"],"uri":["http://zotero.org/users/local/sqCUSDAd/items/J7XUBADX"],"itemData":{"id":221,"type":"book","event-place":"New York","ISBN":"0-07-010810- 2.","number-of-pages":"572","publisher":"McGraw-Hill","publisher-place":"New York","title":"Open-channel hydraulics","URL":"http://science.sciencemag.org/content/131/3408/1215.2","volume":"1","author":[{"family":"Chow","given":"Ven Te"}],"issued":{"date-parts":[["1959"]]}}}],"schema":"https://github.com/citation-style-language/schema/raw/master/csl-citation.json"} </w:instrText>
      </w:r>
      <w:r w:rsidR="004F49E1">
        <w:rPr>
          <w:lang w:val="es-ES"/>
        </w:rPr>
        <w:fldChar w:fldCharType="separate"/>
      </w:r>
      <w:r w:rsidR="00F6435A">
        <w:rPr>
          <w:rFonts w:ascii="Calibri" w:hAnsi="Calibri" w:cs="Calibri"/>
          <w:lang w:val="es-ES"/>
        </w:rPr>
        <w:t>Chow</w:t>
      </w:r>
      <w:r w:rsidR="004F49E1" w:rsidRPr="004F49E1">
        <w:rPr>
          <w:rFonts w:ascii="Calibri" w:hAnsi="Calibri" w:cs="Calibri"/>
          <w:lang w:val="es-ES"/>
        </w:rPr>
        <w:t xml:space="preserve"> </w:t>
      </w:r>
      <w:r w:rsidR="00F6435A">
        <w:rPr>
          <w:rFonts w:ascii="Calibri" w:hAnsi="Calibri" w:cs="Calibri"/>
          <w:lang w:val="es-ES"/>
        </w:rPr>
        <w:t>(</w:t>
      </w:r>
      <w:r w:rsidR="004F49E1" w:rsidRPr="004F49E1">
        <w:rPr>
          <w:rFonts w:ascii="Calibri" w:hAnsi="Calibri" w:cs="Calibri"/>
          <w:lang w:val="es-ES"/>
        </w:rPr>
        <w:t>1959)</w:t>
      </w:r>
      <w:r w:rsidR="004F49E1">
        <w:rPr>
          <w:lang w:val="es-ES"/>
        </w:rPr>
        <w:fldChar w:fldCharType="end"/>
      </w:r>
      <w:r w:rsidR="004F49E1">
        <w:rPr>
          <w:color w:val="FF0000"/>
          <w:lang w:val="es-ES"/>
        </w:rPr>
        <w:t xml:space="preserve"> </w:t>
      </w:r>
      <w:r w:rsidRPr="007C63EB">
        <w:rPr>
          <w:lang w:val="es-ES"/>
        </w:rPr>
        <w:t>para cuatro tipos de coberturas comunes en zonas urbanas (</w:t>
      </w:r>
      <w:r w:rsidRPr="007C63EB">
        <w:rPr>
          <w:highlight w:val="yellow"/>
          <w:lang w:val="es-ES"/>
        </w:rPr>
        <w:t>Tabla X</w:t>
      </w:r>
      <w:r w:rsidRPr="007C63EB">
        <w:rPr>
          <w:lang w:val="es-ES"/>
        </w:rPr>
        <w:t xml:space="preserve">). La generación del mapa de tipo de coberturas se realizó mediante el algoritmo de </w:t>
      </w:r>
      <w:r w:rsidRPr="00C15460">
        <w:rPr>
          <w:i/>
          <w:lang w:val="es-ES"/>
        </w:rPr>
        <w:t>Maximum Likehood Classification</w:t>
      </w:r>
      <w:r w:rsidRPr="007C63EB">
        <w:rPr>
          <w:lang w:val="es-ES"/>
        </w:rPr>
        <w:t xml:space="preserve"> (MLC), incluido dentro el software ArcMap de la paquetería ArcGIS 10.3. También conocido como clasificador Bayesiano, o clasificador de máxima verosimilitud en español. El MLC es un método de clasificación estadístico supervisado, el cual se implementó a través de un proceso de muestreo, en donde se asignaron puntos de entrenamiento según las clases propuestas para esta zona de estudio.</w:t>
      </w:r>
    </w:p>
    <w:tbl>
      <w:tblPr>
        <w:tblStyle w:val="Tablaconcuadrcula1"/>
        <w:tblW w:w="8738" w:type="dxa"/>
        <w:jc w:val="center"/>
        <w:tblInd w:w="0" w:type="dxa"/>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Layout w:type="fixed"/>
        <w:tblLook w:val="0000" w:firstRow="0" w:lastRow="0" w:firstColumn="0" w:lastColumn="0" w:noHBand="0" w:noVBand="0"/>
      </w:tblPr>
      <w:tblGrid>
        <w:gridCol w:w="1876"/>
        <w:gridCol w:w="3605"/>
        <w:gridCol w:w="3257"/>
      </w:tblGrid>
      <w:tr w:rsidR="007C63EB" w:rsidRPr="00567C10" w14:paraId="3274F431" w14:textId="77777777" w:rsidTr="007C63EB">
        <w:trPr>
          <w:trHeight w:val="113"/>
          <w:jc w:val="center"/>
        </w:trPr>
        <w:tc>
          <w:tcPr>
            <w:tcW w:w="1876" w:type="dxa"/>
            <w:shd w:val="clear" w:color="auto" w:fill="800000"/>
          </w:tcPr>
          <w:p w14:paraId="70098956" w14:textId="77777777" w:rsidR="007C63EB" w:rsidRPr="00C15460" w:rsidRDefault="007C63EB" w:rsidP="007C63EB">
            <w:pPr>
              <w:autoSpaceDE w:val="0"/>
              <w:autoSpaceDN w:val="0"/>
              <w:adjustRightInd w:val="0"/>
              <w:spacing w:line="360" w:lineRule="auto"/>
              <w:jc w:val="right"/>
              <w:rPr>
                <w:rFonts w:ascii="Arial" w:hAnsi="Arial" w:cs="Arial"/>
                <w:color w:val="FFFFFF" w:themeColor="background1"/>
                <w:sz w:val="18"/>
                <w:szCs w:val="18"/>
              </w:rPr>
            </w:pPr>
            <w:r w:rsidRPr="00C15460">
              <w:rPr>
                <w:rFonts w:ascii="Arial" w:hAnsi="Arial" w:cs="Arial"/>
                <w:b/>
                <w:bCs/>
                <w:color w:val="FFFFFF" w:themeColor="background1"/>
                <w:sz w:val="18"/>
                <w:szCs w:val="18"/>
              </w:rPr>
              <w:lastRenderedPageBreak/>
              <w:t>Número de clase</w:t>
            </w:r>
          </w:p>
        </w:tc>
        <w:tc>
          <w:tcPr>
            <w:tcW w:w="3605" w:type="dxa"/>
            <w:shd w:val="clear" w:color="auto" w:fill="800000"/>
          </w:tcPr>
          <w:p w14:paraId="38E6A5BF" w14:textId="77777777" w:rsidR="007C63EB" w:rsidRPr="00C15460" w:rsidRDefault="007C63EB" w:rsidP="007C63EB">
            <w:pPr>
              <w:autoSpaceDE w:val="0"/>
              <w:autoSpaceDN w:val="0"/>
              <w:adjustRightInd w:val="0"/>
              <w:spacing w:line="360" w:lineRule="auto"/>
              <w:jc w:val="center"/>
              <w:rPr>
                <w:rFonts w:ascii="Arial" w:hAnsi="Arial" w:cs="Arial"/>
                <w:color w:val="FFFFFF" w:themeColor="background1"/>
                <w:sz w:val="18"/>
                <w:szCs w:val="18"/>
              </w:rPr>
            </w:pPr>
            <w:r w:rsidRPr="00C15460">
              <w:rPr>
                <w:rFonts w:ascii="Arial" w:hAnsi="Arial" w:cs="Arial"/>
                <w:b/>
                <w:bCs/>
                <w:color w:val="FFFFFF" w:themeColor="background1"/>
                <w:sz w:val="18"/>
                <w:szCs w:val="18"/>
              </w:rPr>
              <w:t>Tipo de Superficie</w:t>
            </w:r>
          </w:p>
        </w:tc>
        <w:tc>
          <w:tcPr>
            <w:tcW w:w="3257" w:type="dxa"/>
            <w:shd w:val="clear" w:color="auto" w:fill="800000"/>
          </w:tcPr>
          <w:p w14:paraId="037173D2" w14:textId="77777777" w:rsidR="007C63EB" w:rsidRPr="00C15460" w:rsidRDefault="007C63EB" w:rsidP="007C63EB">
            <w:pPr>
              <w:autoSpaceDE w:val="0"/>
              <w:autoSpaceDN w:val="0"/>
              <w:adjustRightInd w:val="0"/>
              <w:spacing w:line="360" w:lineRule="auto"/>
              <w:jc w:val="center"/>
              <w:rPr>
                <w:rFonts w:ascii="Arial" w:hAnsi="Arial" w:cs="Arial"/>
                <w:color w:val="FFFFFF" w:themeColor="background1"/>
                <w:sz w:val="18"/>
                <w:szCs w:val="18"/>
              </w:rPr>
            </w:pPr>
            <w:r w:rsidRPr="00C15460">
              <w:rPr>
                <w:rFonts w:ascii="Arial" w:hAnsi="Arial" w:cs="Arial"/>
                <w:b/>
                <w:bCs/>
                <w:color w:val="FFFFFF" w:themeColor="background1"/>
                <w:sz w:val="18"/>
                <w:szCs w:val="18"/>
              </w:rPr>
              <w:t>Coeficiente de rugosidad N</w:t>
            </w:r>
          </w:p>
        </w:tc>
      </w:tr>
      <w:tr w:rsidR="007C63EB" w:rsidRPr="00567C10" w14:paraId="77EB58CC" w14:textId="77777777" w:rsidTr="007C63EB">
        <w:trPr>
          <w:trHeight w:val="113"/>
          <w:jc w:val="center"/>
        </w:trPr>
        <w:tc>
          <w:tcPr>
            <w:tcW w:w="1876" w:type="dxa"/>
          </w:tcPr>
          <w:p w14:paraId="4BC8B86B" w14:textId="77777777" w:rsidR="007C63EB" w:rsidRPr="00C15460" w:rsidRDefault="007C63EB" w:rsidP="0090303D">
            <w:pPr>
              <w:autoSpaceDE w:val="0"/>
              <w:autoSpaceDN w:val="0"/>
              <w:adjustRightInd w:val="0"/>
              <w:spacing w:line="360" w:lineRule="auto"/>
              <w:jc w:val="center"/>
              <w:rPr>
                <w:rFonts w:ascii="Arial" w:hAnsi="Arial" w:cs="Arial"/>
                <w:color w:val="000000"/>
                <w:sz w:val="18"/>
                <w:szCs w:val="18"/>
              </w:rPr>
            </w:pPr>
            <w:r w:rsidRPr="00C15460">
              <w:rPr>
                <w:rFonts w:ascii="Arial" w:hAnsi="Arial" w:cs="Arial"/>
                <w:color w:val="000000"/>
                <w:sz w:val="18"/>
                <w:szCs w:val="18"/>
              </w:rPr>
              <w:t>1</w:t>
            </w:r>
          </w:p>
        </w:tc>
        <w:tc>
          <w:tcPr>
            <w:tcW w:w="3605" w:type="dxa"/>
            <w:shd w:val="clear" w:color="auto" w:fill="F2F2F2" w:themeFill="background1" w:themeFillShade="F2"/>
          </w:tcPr>
          <w:p w14:paraId="6E57B8AF" w14:textId="77777777" w:rsidR="007C63EB" w:rsidRPr="00C15460" w:rsidRDefault="007C63EB" w:rsidP="0090303D">
            <w:pPr>
              <w:autoSpaceDE w:val="0"/>
              <w:autoSpaceDN w:val="0"/>
              <w:adjustRightInd w:val="0"/>
              <w:spacing w:line="360" w:lineRule="auto"/>
              <w:jc w:val="center"/>
              <w:rPr>
                <w:rFonts w:ascii="Arial" w:hAnsi="Arial" w:cs="Arial"/>
                <w:color w:val="000000"/>
                <w:sz w:val="18"/>
                <w:szCs w:val="18"/>
              </w:rPr>
            </w:pPr>
            <w:r w:rsidRPr="00C15460">
              <w:rPr>
                <w:rFonts w:ascii="Arial" w:hAnsi="Arial" w:cs="Arial"/>
                <w:color w:val="000000"/>
                <w:sz w:val="18"/>
                <w:szCs w:val="18"/>
              </w:rPr>
              <w:t>Concreto y Asfalto</w:t>
            </w:r>
          </w:p>
        </w:tc>
        <w:tc>
          <w:tcPr>
            <w:tcW w:w="3257" w:type="dxa"/>
          </w:tcPr>
          <w:p w14:paraId="36550D48" w14:textId="77777777" w:rsidR="007C63EB" w:rsidRPr="00C15460" w:rsidRDefault="007C63EB" w:rsidP="0090303D">
            <w:pPr>
              <w:autoSpaceDE w:val="0"/>
              <w:autoSpaceDN w:val="0"/>
              <w:adjustRightInd w:val="0"/>
              <w:spacing w:line="360" w:lineRule="auto"/>
              <w:jc w:val="center"/>
              <w:rPr>
                <w:rFonts w:ascii="Arial" w:hAnsi="Arial" w:cs="Arial"/>
                <w:color w:val="000000"/>
                <w:sz w:val="18"/>
                <w:szCs w:val="18"/>
              </w:rPr>
            </w:pPr>
            <w:r w:rsidRPr="00C15460">
              <w:rPr>
                <w:rFonts w:ascii="Arial" w:hAnsi="Arial" w:cs="Arial"/>
                <w:color w:val="000000"/>
                <w:sz w:val="18"/>
                <w:szCs w:val="18"/>
              </w:rPr>
              <w:t>0.012</w:t>
            </w:r>
          </w:p>
        </w:tc>
      </w:tr>
      <w:tr w:rsidR="007C63EB" w:rsidRPr="00567C10" w14:paraId="2AA38B27" w14:textId="77777777" w:rsidTr="007C63EB">
        <w:trPr>
          <w:trHeight w:val="113"/>
          <w:jc w:val="center"/>
        </w:trPr>
        <w:tc>
          <w:tcPr>
            <w:tcW w:w="1876" w:type="dxa"/>
          </w:tcPr>
          <w:p w14:paraId="1ABA7B8E" w14:textId="77777777" w:rsidR="007C63EB" w:rsidRPr="00C15460" w:rsidRDefault="007C63EB" w:rsidP="0090303D">
            <w:pPr>
              <w:autoSpaceDE w:val="0"/>
              <w:autoSpaceDN w:val="0"/>
              <w:adjustRightInd w:val="0"/>
              <w:spacing w:line="360" w:lineRule="auto"/>
              <w:jc w:val="center"/>
              <w:rPr>
                <w:rFonts w:ascii="Arial" w:hAnsi="Arial" w:cs="Arial"/>
                <w:color w:val="000000"/>
                <w:sz w:val="18"/>
                <w:szCs w:val="18"/>
              </w:rPr>
            </w:pPr>
            <w:r w:rsidRPr="00C15460">
              <w:rPr>
                <w:rFonts w:ascii="Arial" w:hAnsi="Arial" w:cs="Arial"/>
                <w:color w:val="000000"/>
                <w:sz w:val="18"/>
                <w:szCs w:val="18"/>
              </w:rPr>
              <w:t>2</w:t>
            </w:r>
          </w:p>
        </w:tc>
        <w:tc>
          <w:tcPr>
            <w:tcW w:w="3605" w:type="dxa"/>
            <w:shd w:val="clear" w:color="auto" w:fill="F2F2F2" w:themeFill="background1" w:themeFillShade="F2"/>
          </w:tcPr>
          <w:p w14:paraId="7F22AA5C" w14:textId="77777777" w:rsidR="007C63EB" w:rsidRPr="00C15460" w:rsidRDefault="007C63EB" w:rsidP="0090303D">
            <w:pPr>
              <w:autoSpaceDE w:val="0"/>
              <w:autoSpaceDN w:val="0"/>
              <w:adjustRightInd w:val="0"/>
              <w:spacing w:line="360" w:lineRule="auto"/>
              <w:jc w:val="center"/>
              <w:rPr>
                <w:rFonts w:ascii="Arial" w:hAnsi="Arial" w:cs="Arial"/>
                <w:color w:val="000000"/>
                <w:sz w:val="18"/>
                <w:szCs w:val="18"/>
              </w:rPr>
            </w:pPr>
            <w:r w:rsidRPr="00C15460">
              <w:rPr>
                <w:rFonts w:ascii="Arial" w:hAnsi="Arial" w:cs="Arial"/>
                <w:color w:val="000000"/>
                <w:sz w:val="18"/>
                <w:szCs w:val="18"/>
              </w:rPr>
              <w:t>Suelo sin cobertura vegetal</w:t>
            </w:r>
          </w:p>
        </w:tc>
        <w:tc>
          <w:tcPr>
            <w:tcW w:w="3257" w:type="dxa"/>
          </w:tcPr>
          <w:p w14:paraId="6FEE78F7" w14:textId="77777777" w:rsidR="007C63EB" w:rsidRPr="00C15460" w:rsidRDefault="007C63EB" w:rsidP="0090303D">
            <w:pPr>
              <w:autoSpaceDE w:val="0"/>
              <w:autoSpaceDN w:val="0"/>
              <w:adjustRightInd w:val="0"/>
              <w:spacing w:line="360" w:lineRule="auto"/>
              <w:jc w:val="center"/>
              <w:rPr>
                <w:rFonts w:ascii="Arial" w:hAnsi="Arial" w:cs="Arial"/>
                <w:color w:val="000000"/>
                <w:sz w:val="18"/>
                <w:szCs w:val="18"/>
              </w:rPr>
            </w:pPr>
            <w:r w:rsidRPr="00C15460">
              <w:rPr>
                <w:rFonts w:ascii="Arial" w:hAnsi="Arial" w:cs="Arial"/>
                <w:color w:val="000000"/>
                <w:sz w:val="18"/>
                <w:szCs w:val="18"/>
              </w:rPr>
              <w:t>0.025</w:t>
            </w:r>
          </w:p>
        </w:tc>
      </w:tr>
      <w:tr w:rsidR="007C63EB" w:rsidRPr="00567C10" w14:paraId="5793A35E" w14:textId="77777777" w:rsidTr="007C63EB">
        <w:trPr>
          <w:trHeight w:val="113"/>
          <w:jc w:val="center"/>
        </w:trPr>
        <w:tc>
          <w:tcPr>
            <w:tcW w:w="1876" w:type="dxa"/>
          </w:tcPr>
          <w:p w14:paraId="5F1E0E8A" w14:textId="77777777" w:rsidR="007C63EB" w:rsidRPr="00C15460" w:rsidRDefault="007C63EB" w:rsidP="0090303D">
            <w:pPr>
              <w:autoSpaceDE w:val="0"/>
              <w:autoSpaceDN w:val="0"/>
              <w:adjustRightInd w:val="0"/>
              <w:spacing w:line="360" w:lineRule="auto"/>
              <w:jc w:val="center"/>
              <w:rPr>
                <w:rFonts w:ascii="Arial" w:hAnsi="Arial" w:cs="Arial"/>
                <w:color w:val="000000"/>
                <w:sz w:val="18"/>
                <w:szCs w:val="18"/>
              </w:rPr>
            </w:pPr>
            <w:r w:rsidRPr="00C15460">
              <w:rPr>
                <w:rFonts w:ascii="Arial" w:hAnsi="Arial" w:cs="Arial"/>
                <w:color w:val="000000"/>
                <w:sz w:val="18"/>
                <w:szCs w:val="18"/>
              </w:rPr>
              <w:t>3</w:t>
            </w:r>
          </w:p>
        </w:tc>
        <w:tc>
          <w:tcPr>
            <w:tcW w:w="3605" w:type="dxa"/>
            <w:shd w:val="clear" w:color="auto" w:fill="F2F2F2" w:themeFill="background1" w:themeFillShade="F2"/>
          </w:tcPr>
          <w:p w14:paraId="1F20A6E4" w14:textId="77777777" w:rsidR="007C63EB" w:rsidRPr="00C15460" w:rsidRDefault="007C63EB" w:rsidP="0090303D">
            <w:pPr>
              <w:autoSpaceDE w:val="0"/>
              <w:autoSpaceDN w:val="0"/>
              <w:adjustRightInd w:val="0"/>
              <w:spacing w:line="360" w:lineRule="auto"/>
              <w:jc w:val="center"/>
              <w:rPr>
                <w:rFonts w:ascii="Arial" w:hAnsi="Arial" w:cs="Arial"/>
                <w:color w:val="000000"/>
                <w:sz w:val="18"/>
                <w:szCs w:val="18"/>
              </w:rPr>
            </w:pPr>
            <w:r w:rsidRPr="00C15460">
              <w:rPr>
                <w:rFonts w:ascii="Arial" w:hAnsi="Arial" w:cs="Arial"/>
                <w:color w:val="000000"/>
                <w:sz w:val="18"/>
                <w:szCs w:val="18"/>
              </w:rPr>
              <w:t>Cuerpos de Agua</w:t>
            </w:r>
          </w:p>
        </w:tc>
        <w:tc>
          <w:tcPr>
            <w:tcW w:w="3257" w:type="dxa"/>
          </w:tcPr>
          <w:p w14:paraId="42AF3BBD" w14:textId="77777777" w:rsidR="007C63EB" w:rsidRPr="00C15460" w:rsidRDefault="007C63EB" w:rsidP="0090303D">
            <w:pPr>
              <w:autoSpaceDE w:val="0"/>
              <w:autoSpaceDN w:val="0"/>
              <w:adjustRightInd w:val="0"/>
              <w:spacing w:line="360" w:lineRule="auto"/>
              <w:jc w:val="center"/>
              <w:rPr>
                <w:rFonts w:ascii="Arial" w:hAnsi="Arial" w:cs="Arial"/>
                <w:color w:val="000000"/>
                <w:sz w:val="18"/>
                <w:szCs w:val="18"/>
              </w:rPr>
            </w:pPr>
            <w:r w:rsidRPr="00C15460">
              <w:rPr>
                <w:rFonts w:ascii="Arial" w:hAnsi="Arial" w:cs="Arial"/>
                <w:color w:val="000000"/>
                <w:sz w:val="18"/>
                <w:szCs w:val="18"/>
              </w:rPr>
              <w:t>0.027</w:t>
            </w:r>
          </w:p>
        </w:tc>
      </w:tr>
      <w:tr w:rsidR="007C63EB" w:rsidRPr="00567C10" w14:paraId="6B5F17F1" w14:textId="77777777" w:rsidTr="007C63EB">
        <w:trPr>
          <w:trHeight w:val="113"/>
          <w:jc w:val="center"/>
        </w:trPr>
        <w:tc>
          <w:tcPr>
            <w:tcW w:w="1876" w:type="dxa"/>
          </w:tcPr>
          <w:p w14:paraId="55EF2197" w14:textId="77777777" w:rsidR="007C63EB" w:rsidRPr="00C15460" w:rsidRDefault="007C63EB" w:rsidP="0090303D">
            <w:pPr>
              <w:autoSpaceDE w:val="0"/>
              <w:autoSpaceDN w:val="0"/>
              <w:adjustRightInd w:val="0"/>
              <w:spacing w:line="360" w:lineRule="auto"/>
              <w:jc w:val="center"/>
              <w:rPr>
                <w:rFonts w:ascii="Arial" w:hAnsi="Arial" w:cs="Arial"/>
                <w:color w:val="000000"/>
                <w:sz w:val="18"/>
                <w:szCs w:val="18"/>
              </w:rPr>
            </w:pPr>
            <w:r w:rsidRPr="00C15460">
              <w:rPr>
                <w:rFonts w:ascii="Arial" w:hAnsi="Arial" w:cs="Arial"/>
                <w:color w:val="000000"/>
                <w:sz w:val="18"/>
                <w:szCs w:val="18"/>
              </w:rPr>
              <w:t>4</w:t>
            </w:r>
          </w:p>
        </w:tc>
        <w:tc>
          <w:tcPr>
            <w:tcW w:w="3605" w:type="dxa"/>
            <w:shd w:val="clear" w:color="auto" w:fill="F2F2F2" w:themeFill="background1" w:themeFillShade="F2"/>
          </w:tcPr>
          <w:p w14:paraId="51E892E5" w14:textId="77777777" w:rsidR="007C63EB" w:rsidRPr="00C15460" w:rsidRDefault="007C63EB" w:rsidP="0090303D">
            <w:pPr>
              <w:autoSpaceDE w:val="0"/>
              <w:autoSpaceDN w:val="0"/>
              <w:adjustRightInd w:val="0"/>
              <w:spacing w:line="360" w:lineRule="auto"/>
              <w:jc w:val="center"/>
              <w:rPr>
                <w:rFonts w:ascii="Arial" w:hAnsi="Arial" w:cs="Arial"/>
                <w:color w:val="000000"/>
                <w:sz w:val="18"/>
                <w:szCs w:val="18"/>
              </w:rPr>
            </w:pPr>
            <w:r w:rsidRPr="00C15460">
              <w:rPr>
                <w:rFonts w:ascii="Arial" w:hAnsi="Arial" w:cs="Arial"/>
                <w:color w:val="000000"/>
                <w:sz w:val="18"/>
                <w:szCs w:val="18"/>
              </w:rPr>
              <w:t>Vegetación y Cultivos</w:t>
            </w:r>
          </w:p>
        </w:tc>
        <w:tc>
          <w:tcPr>
            <w:tcW w:w="3257" w:type="dxa"/>
          </w:tcPr>
          <w:p w14:paraId="62582A64" w14:textId="77777777" w:rsidR="007C63EB" w:rsidRPr="00C15460" w:rsidRDefault="007C63EB" w:rsidP="0090303D">
            <w:pPr>
              <w:autoSpaceDE w:val="0"/>
              <w:autoSpaceDN w:val="0"/>
              <w:adjustRightInd w:val="0"/>
              <w:spacing w:line="360" w:lineRule="auto"/>
              <w:jc w:val="center"/>
              <w:rPr>
                <w:rFonts w:ascii="Arial" w:hAnsi="Arial" w:cs="Arial"/>
                <w:color w:val="000000"/>
                <w:sz w:val="18"/>
                <w:szCs w:val="18"/>
              </w:rPr>
            </w:pPr>
            <w:r w:rsidRPr="00C15460">
              <w:rPr>
                <w:rFonts w:ascii="Arial" w:hAnsi="Arial" w:cs="Arial"/>
                <w:color w:val="000000"/>
                <w:sz w:val="18"/>
                <w:szCs w:val="18"/>
              </w:rPr>
              <w:t>0.025</w:t>
            </w:r>
          </w:p>
        </w:tc>
      </w:tr>
    </w:tbl>
    <w:p w14:paraId="3A265BAE" w14:textId="77777777" w:rsidR="007C63EB" w:rsidRPr="007C63EB" w:rsidRDefault="007C63EB" w:rsidP="003F423A">
      <w:pPr>
        <w:jc w:val="both"/>
        <w:rPr>
          <w:b/>
          <w:color w:val="FF0000"/>
          <w:sz w:val="18"/>
          <w:szCs w:val="18"/>
          <w:lang w:val="es-ES"/>
        </w:rPr>
      </w:pPr>
      <w:r>
        <w:rPr>
          <w:b/>
          <w:sz w:val="18"/>
          <w:szCs w:val="18"/>
          <w:highlight w:val="yellow"/>
          <w:lang w:val="es-ES"/>
        </w:rPr>
        <w:t>Figura X</w:t>
      </w:r>
      <w:r w:rsidRPr="00533671">
        <w:rPr>
          <w:b/>
          <w:sz w:val="18"/>
          <w:szCs w:val="18"/>
          <w:highlight w:val="yellow"/>
          <w:lang w:val="es-ES"/>
        </w:rPr>
        <w:t>.</w:t>
      </w:r>
      <w:r>
        <w:rPr>
          <w:b/>
          <w:sz w:val="18"/>
          <w:szCs w:val="18"/>
          <w:lang w:val="es-ES"/>
        </w:rPr>
        <w:t xml:space="preserve"> </w:t>
      </w:r>
      <w:r w:rsidRPr="007C63EB">
        <w:rPr>
          <w:b/>
          <w:sz w:val="18"/>
          <w:szCs w:val="18"/>
          <w:lang w:val="es-ES"/>
        </w:rPr>
        <w:t>Clases incluidas en el muestreo que se realizó para el clasificador de superficies. En la columna derecha se muestran los valores de coeficiente de rugosidad de Manning para cada una de las clases.</w:t>
      </w:r>
      <w:r>
        <w:rPr>
          <w:b/>
          <w:sz w:val="18"/>
          <w:szCs w:val="18"/>
          <w:lang w:val="es-ES"/>
        </w:rPr>
        <w:t xml:space="preserve"> </w:t>
      </w:r>
      <w:r w:rsidRPr="00A829CD">
        <w:rPr>
          <w:b/>
          <w:sz w:val="18"/>
          <w:szCs w:val="18"/>
          <w:lang w:val="es-ES"/>
        </w:rPr>
        <w:t>Fuente</w:t>
      </w:r>
      <w:r>
        <w:rPr>
          <w:b/>
          <w:sz w:val="18"/>
          <w:szCs w:val="18"/>
          <w:lang w:val="es-ES"/>
        </w:rPr>
        <w:t xml:space="preserve">: </w:t>
      </w:r>
      <w:r w:rsidR="004F49E1" w:rsidRPr="00F6435A">
        <w:rPr>
          <w:b/>
          <w:sz w:val="18"/>
          <w:szCs w:val="18"/>
          <w:lang w:val="es-ES"/>
        </w:rPr>
        <w:fldChar w:fldCharType="begin"/>
      </w:r>
      <w:r w:rsidR="004F49E1" w:rsidRPr="00F6435A">
        <w:rPr>
          <w:b/>
          <w:sz w:val="18"/>
          <w:szCs w:val="18"/>
          <w:lang w:val="es-ES"/>
        </w:rPr>
        <w:instrText xml:space="preserve"> ADDIN ZOTERO_ITEM CSL_CITATION {"citationID":"aJ4hOlYE","properties":{"formattedCitation":"(Chow, 1959)","plainCitation":"(Chow, 1959)","noteIndex":0},"citationItems":[{"id":221,"uris":["http://zotero.org/users/local/sqCUSDAd/items/J7XUBADX"],"uri":["http://zotero.org/users/local/sqCUSDAd/items/J7XUBADX"],"itemData":{"id":221,"type":"book","event-place":"New York","ISBN":"0-07-010810- 2.","number-of-pages":"572","publisher":"McGraw-Hill","publisher-place":"New York","title":"Open-channel hydraulics","URL":"http://science.sciencemag.org/content/131/3408/1215.2","volume":"1","author":[{"family":"Chow","given":"Ven Te"}],"issued":{"date-parts":[["1959"]]}}}],"schema":"https://github.com/citation-style-language/schema/raw/master/csl-citation.json"} </w:instrText>
      </w:r>
      <w:r w:rsidR="004F49E1" w:rsidRPr="00F6435A">
        <w:rPr>
          <w:b/>
          <w:sz w:val="18"/>
          <w:szCs w:val="18"/>
          <w:lang w:val="es-ES"/>
        </w:rPr>
        <w:fldChar w:fldCharType="separate"/>
      </w:r>
      <w:r w:rsidR="00F6435A" w:rsidRPr="00CE2FAA">
        <w:rPr>
          <w:rFonts w:ascii="Calibri" w:hAnsi="Calibri" w:cs="Calibri"/>
          <w:b/>
          <w:sz w:val="18"/>
          <w:lang w:val="es-MX"/>
        </w:rPr>
        <w:t>Chow</w:t>
      </w:r>
      <w:r w:rsidR="004F49E1" w:rsidRPr="00CE2FAA">
        <w:rPr>
          <w:rFonts w:ascii="Calibri" w:hAnsi="Calibri" w:cs="Calibri"/>
          <w:b/>
          <w:sz w:val="18"/>
          <w:lang w:val="es-MX"/>
        </w:rPr>
        <w:t xml:space="preserve"> </w:t>
      </w:r>
      <w:r w:rsidR="00F6435A" w:rsidRPr="00CE2FAA">
        <w:rPr>
          <w:rFonts w:ascii="Calibri" w:hAnsi="Calibri" w:cs="Calibri"/>
          <w:b/>
          <w:sz w:val="18"/>
          <w:lang w:val="es-MX"/>
        </w:rPr>
        <w:t>(</w:t>
      </w:r>
      <w:r w:rsidR="004F49E1" w:rsidRPr="00CE2FAA">
        <w:rPr>
          <w:rFonts w:ascii="Calibri" w:hAnsi="Calibri" w:cs="Calibri"/>
          <w:b/>
          <w:sz w:val="18"/>
          <w:lang w:val="es-MX"/>
        </w:rPr>
        <w:t>1959)</w:t>
      </w:r>
      <w:r w:rsidR="004F49E1" w:rsidRPr="00F6435A">
        <w:rPr>
          <w:b/>
          <w:sz w:val="18"/>
          <w:szCs w:val="18"/>
          <w:lang w:val="es-ES"/>
        </w:rPr>
        <w:fldChar w:fldCharType="end"/>
      </w:r>
      <w:r w:rsidR="00F6435A" w:rsidRPr="00F6435A">
        <w:rPr>
          <w:b/>
          <w:sz w:val="18"/>
          <w:szCs w:val="18"/>
          <w:lang w:val="es-ES"/>
        </w:rPr>
        <w:t>.</w:t>
      </w:r>
    </w:p>
    <w:p w14:paraId="6C980809" w14:textId="77777777" w:rsidR="007C63EB" w:rsidRPr="007C63EB" w:rsidRDefault="007C63EB" w:rsidP="007C63EB">
      <w:pPr>
        <w:spacing w:before="240"/>
        <w:jc w:val="both"/>
        <w:rPr>
          <w:lang w:val="es-ES"/>
        </w:rPr>
      </w:pPr>
      <w:r w:rsidRPr="007C63EB">
        <w:rPr>
          <w:lang w:val="es-ES"/>
        </w:rPr>
        <w:t>El producto satelital utilizado fue la imagen óptica multiespectral de la plataforma Sentienl-2 MSI con clave S2A_MSIL1C_20201129T174711_N0209_R098_T13RBH_20201129 T200050, la cual cubre el total de la superficie sobre la que se encuentra la ciudad de Culiacán Rosales.</w:t>
      </w:r>
    </w:p>
    <w:p w14:paraId="1F793BB4" w14:textId="77777777" w:rsidR="0039543F" w:rsidRDefault="007C63EB" w:rsidP="004E7AFB">
      <w:pPr>
        <w:jc w:val="both"/>
        <w:rPr>
          <w:lang w:val="es-ES"/>
        </w:rPr>
      </w:pPr>
      <w:r w:rsidRPr="007C63EB">
        <w:rPr>
          <w:lang w:val="es-ES"/>
        </w:rPr>
        <w:t>Una vez generado el raster de salida del proceso de MLC, este es con</w:t>
      </w:r>
      <w:r w:rsidR="00032B59">
        <w:rPr>
          <w:lang w:val="es-ES"/>
        </w:rPr>
        <w:t>vertido a formato vectorial</w:t>
      </w:r>
      <w:r w:rsidRPr="007C63EB">
        <w:rPr>
          <w:lang w:val="es-ES"/>
        </w:rPr>
        <w:t xml:space="preserve"> y se generó un campo adicional con los datos de rugosidad obtenidos de la literatura. El resultado de la clasificación s</w:t>
      </w:r>
      <w:r>
        <w:rPr>
          <w:lang w:val="es-ES"/>
        </w:rPr>
        <w:t xml:space="preserve">e puede apreciar en la </w:t>
      </w:r>
      <w:r w:rsidRPr="007C63EB">
        <w:rPr>
          <w:highlight w:val="yellow"/>
          <w:lang w:val="es-ES"/>
        </w:rPr>
        <w:t>Figura X</w:t>
      </w:r>
      <w:r w:rsidRPr="007C63EB">
        <w:rPr>
          <w:lang w:val="es-ES"/>
        </w:rPr>
        <w:t>, en la cual se identifican claramente las clases que fueron muestreadas para la generación de firmas espectrales (asfalto y concreto, terracería, cuerpos de agua y vegetación y cultivos).</w:t>
      </w:r>
    </w:p>
    <w:p w14:paraId="08F43ABE" w14:textId="77777777" w:rsidR="00C87840" w:rsidRPr="00F766A6" w:rsidRDefault="00C87840" w:rsidP="00C87840">
      <w:pPr>
        <w:pStyle w:val="Prrafodelista"/>
        <w:numPr>
          <w:ilvl w:val="0"/>
          <w:numId w:val="1"/>
        </w:numPr>
        <w:spacing w:before="240"/>
        <w:jc w:val="both"/>
        <w:rPr>
          <w:i/>
          <w:lang w:val="es-ES"/>
        </w:rPr>
      </w:pPr>
      <w:r>
        <w:rPr>
          <w:i/>
          <w:lang w:val="es-ES"/>
        </w:rPr>
        <w:t xml:space="preserve">Simulación numérica </w:t>
      </w:r>
    </w:p>
    <w:p w14:paraId="1C7E300A" w14:textId="77777777" w:rsidR="00C87840" w:rsidRDefault="008C0790" w:rsidP="004E7AFB">
      <w:pPr>
        <w:jc w:val="both"/>
        <w:rPr>
          <w:lang w:val="es-ES"/>
        </w:rPr>
      </w:pPr>
      <w:r>
        <w:rPr>
          <w:lang w:val="es-ES"/>
        </w:rPr>
        <w:t xml:space="preserve">La simulación se llevó a cabo con el modelo Hec Ras 5.0.7, </w:t>
      </w:r>
      <w:r w:rsidR="0090303D">
        <w:rPr>
          <w:lang w:val="es-ES"/>
        </w:rPr>
        <w:t xml:space="preserve">el tiempo de simulación fue de 44 horas, y las condiciones de entrada fueron los hidrogramas de entrada, se utilizó una resolución espacial de 5 m x 5 m. </w:t>
      </w:r>
    </w:p>
    <w:p w14:paraId="3005BF22" w14:textId="77777777" w:rsidR="003F423A" w:rsidRPr="0090303D" w:rsidRDefault="00C87840" w:rsidP="003F423A">
      <w:pPr>
        <w:pStyle w:val="Prrafodelista"/>
        <w:numPr>
          <w:ilvl w:val="0"/>
          <w:numId w:val="1"/>
        </w:numPr>
        <w:spacing w:before="240"/>
        <w:jc w:val="both"/>
        <w:rPr>
          <w:i/>
          <w:lang w:val="es-ES"/>
        </w:rPr>
      </w:pPr>
      <w:r>
        <w:rPr>
          <w:i/>
          <w:lang w:val="es-ES"/>
        </w:rPr>
        <w:t>Estimación de niveles de peligro por volcamiento</w:t>
      </w:r>
    </w:p>
    <w:tbl>
      <w:tblPr>
        <w:tblStyle w:val="Tablaconcuadrcula1"/>
        <w:tblW w:w="7073" w:type="dxa"/>
        <w:jc w:val="center"/>
        <w:tblInd w:w="0" w:type="dxa"/>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Layout w:type="fixed"/>
        <w:tblLook w:val="0000" w:firstRow="0" w:lastRow="0" w:firstColumn="0" w:lastColumn="0" w:noHBand="0" w:noVBand="0"/>
      </w:tblPr>
      <w:tblGrid>
        <w:gridCol w:w="1686"/>
        <w:gridCol w:w="2835"/>
        <w:gridCol w:w="2552"/>
      </w:tblGrid>
      <w:tr w:rsidR="001C6076" w:rsidRPr="00567C10" w14:paraId="5A09608F" w14:textId="77777777" w:rsidTr="00C87840">
        <w:trPr>
          <w:trHeight w:val="113"/>
          <w:jc w:val="center"/>
        </w:trPr>
        <w:tc>
          <w:tcPr>
            <w:tcW w:w="1686" w:type="dxa"/>
            <w:shd w:val="clear" w:color="auto" w:fill="800000"/>
          </w:tcPr>
          <w:p w14:paraId="67824A79" w14:textId="77777777" w:rsidR="001C6076" w:rsidRPr="00C15460" w:rsidRDefault="001C6076" w:rsidP="0090303D">
            <w:pPr>
              <w:autoSpaceDE w:val="0"/>
              <w:autoSpaceDN w:val="0"/>
              <w:adjustRightInd w:val="0"/>
              <w:spacing w:line="360" w:lineRule="auto"/>
              <w:jc w:val="right"/>
              <w:rPr>
                <w:rFonts w:ascii="Arial" w:hAnsi="Arial" w:cs="Arial"/>
                <w:color w:val="FFFFFF" w:themeColor="background1"/>
                <w:sz w:val="18"/>
                <w:szCs w:val="18"/>
              </w:rPr>
            </w:pPr>
            <w:r>
              <w:rPr>
                <w:rFonts w:ascii="Arial" w:hAnsi="Arial" w:cs="Arial"/>
                <w:b/>
                <w:bCs/>
                <w:color w:val="FFFFFF" w:themeColor="background1"/>
                <w:sz w:val="18"/>
                <w:szCs w:val="18"/>
              </w:rPr>
              <w:t>Nivel de Peligro</w:t>
            </w:r>
          </w:p>
        </w:tc>
        <w:tc>
          <w:tcPr>
            <w:tcW w:w="2835" w:type="dxa"/>
            <w:shd w:val="clear" w:color="auto" w:fill="800000"/>
          </w:tcPr>
          <w:p w14:paraId="0C6FFCF8" w14:textId="77777777" w:rsidR="001C6076" w:rsidRPr="00C15460" w:rsidRDefault="001C6076" w:rsidP="0090303D">
            <w:pPr>
              <w:autoSpaceDE w:val="0"/>
              <w:autoSpaceDN w:val="0"/>
              <w:adjustRightInd w:val="0"/>
              <w:spacing w:line="360" w:lineRule="auto"/>
              <w:jc w:val="center"/>
              <w:rPr>
                <w:rFonts w:ascii="Arial" w:hAnsi="Arial" w:cs="Arial"/>
                <w:color w:val="FFFFFF" w:themeColor="background1"/>
                <w:sz w:val="18"/>
                <w:szCs w:val="18"/>
              </w:rPr>
            </w:pPr>
            <w:r>
              <w:rPr>
                <w:rFonts w:ascii="Arial" w:hAnsi="Arial" w:cs="Arial"/>
                <w:b/>
                <w:bCs/>
                <w:color w:val="FFFFFF" w:themeColor="background1"/>
                <w:sz w:val="18"/>
                <w:szCs w:val="18"/>
              </w:rPr>
              <w:t>Altura (m)</w:t>
            </w:r>
          </w:p>
        </w:tc>
        <w:tc>
          <w:tcPr>
            <w:tcW w:w="2552" w:type="dxa"/>
            <w:shd w:val="clear" w:color="auto" w:fill="800000"/>
          </w:tcPr>
          <w:p w14:paraId="3F4876FB" w14:textId="77777777" w:rsidR="001C6076" w:rsidRPr="00C15460" w:rsidRDefault="00C87840" w:rsidP="0090303D">
            <w:pPr>
              <w:autoSpaceDE w:val="0"/>
              <w:autoSpaceDN w:val="0"/>
              <w:adjustRightInd w:val="0"/>
              <w:spacing w:line="360" w:lineRule="auto"/>
              <w:jc w:val="center"/>
              <w:rPr>
                <w:rFonts w:ascii="Arial" w:hAnsi="Arial" w:cs="Arial"/>
                <w:color w:val="FFFFFF" w:themeColor="background1"/>
                <w:sz w:val="18"/>
                <w:szCs w:val="18"/>
              </w:rPr>
            </w:pPr>
            <w:r>
              <w:rPr>
                <w:rFonts w:ascii="Arial" w:hAnsi="Arial" w:cs="Arial"/>
                <w:b/>
                <w:bCs/>
                <w:color w:val="FFFFFF" w:themeColor="background1"/>
                <w:sz w:val="18"/>
                <w:szCs w:val="18"/>
              </w:rPr>
              <w:t>Volcamiento (m</w:t>
            </w:r>
            <w:r w:rsidRPr="00C87840">
              <w:rPr>
                <w:rFonts w:ascii="Arial" w:hAnsi="Arial" w:cs="Arial"/>
                <w:b/>
                <w:bCs/>
                <w:color w:val="FFFFFF" w:themeColor="background1"/>
                <w:sz w:val="18"/>
                <w:szCs w:val="18"/>
                <w:vertAlign w:val="superscript"/>
              </w:rPr>
              <w:t>2</w:t>
            </w:r>
            <w:r>
              <w:rPr>
                <w:rFonts w:ascii="Arial" w:hAnsi="Arial" w:cs="Arial"/>
                <w:b/>
                <w:bCs/>
                <w:color w:val="FFFFFF" w:themeColor="background1"/>
                <w:sz w:val="18"/>
                <w:szCs w:val="18"/>
              </w:rPr>
              <w:t>/s)</w:t>
            </w:r>
          </w:p>
        </w:tc>
      </w:tr>
      <w:tr w:rsidR="00C87840" w:rsidRPr="00567C10" w14:paraId="13A9B16D" w14:textId="77777777" w:rsidTr="00C87840">
        <w:trPr>
          <w:trHeight w:val="113"/>
          <w:jc w:val="center"/>
        </w:trPr>
        <w:tc>
          <w:tcPr>
            <w:tcW w:w="1686" w:type="dxa"/>
          </w:tcPr>
          <w:p w14:paraId="34CA44F0" w14:textId="77777777" w:rsidR="00C87840" w:rsidRPr="00C15460" w:rsidRDefault="00C87840" w:rsidP="00C87840">
            <w:pPr>
              <w:autoSpaceDE w:val="0"/>
              <w:autoSpaceDN w:val="0"/>
              <w:adjustRightInd w:val="0"/>
              <w:spacing w:line="360" w:lineRule="auto"/>
              <w:jc w:val="center"/>
              <w:rPr>
                <w:rFonts w:ascii="Arial" w:hAnsi="Arial" w:cs="Arial"/>
                <w:color w:val="000000"/>
                <w:sz w:val="18"/>
                <w:szCs w:val="18"/>
              </w:rPr>
            </w:pPr>
            <w:r>
              <w:rPr>
                <w:rFonts w:ascii="Arial" w:hAnsi="Arial" w:cs="Arial"/>
                <w:color w:val="000000"/>
                <w:sz w:val="18"/>
                <w:szCs w:val="18"/>
              </w:rPr>
              <w:t>Nulo</w:t>
            </w:r>
          </w:p>
        </w:tc>
        <w:tc>
          <w:tcPr>
            <w:tcW w:w="2835" w:type="dxa"/>
            <w:shd w:val="clear" w:color="auto" w:fill="F2F2F2" w:themeFill="background1" w:themeFillShade="F2"/>
          </w:tcPr>
          <w:p w14:paraId="4EC36FBF" w14:textId="77777777" w:rsidR="00C87840" w:rsidRPr="00C15460" w:rsidRDefault="00C87840" w:rsidP="00C87840">
            <w:pPr>
              <w:autoSpaceDE w:val="0"/>
              <w:autoSpaceDN w:val="0"/>
              <w:adjustRightInd w:val="0"/>
              <w:spacing w:line="360" w:lineRule="auto"/>
              <w:jc w:val="center"/>
              <w:rPr>
                <w:rFonts w:ascii="Arial" w:hAnsi="Arial" w:cs="Arial"/>
                <w:color w:val="000000"/>
                <w:sz w:val="18"/>
                <w:szCs w:val="18"/>
              </w:rPr>
            </w:pPr>
            <w:r>
              <w:rPr>
                <w:rFonts w:ascii="Arial" w:hAnsi="Arial" w:cs="Arial"/>
                <w:color w:val="000000"/>
                <w:sz w:val="18"/>
                <w:szCs w:val="18"/>
              </w:rPr>
              <w:t>h &lt; 0.3</w:t>
            </w:r>
          </w:p>
        </w:tc>
        <w:tc>
          <w:tcPr>
            <w:tcW w:w="2552" w:type="dxa"/>
          </w:tcPr>
          <w:p w14:paraId="3AA2D3F2" w14:textId="77777777" w:rsidR="00C87840" w:rsidRPr="00C15460" w:rsidRDefault="00C87840" w:rsidP="00C87840">
            <w:pPr>
              <w:autoSpaceDE w:val="0"/>
              <w:autoSpaceDN w:val="0"/>
              <w:adjustRightInd w:val="0"/>
              <w:spacing w:line="360" w:lineRule="auto"/>
              <w:jc w:val="center"/>
              <w:rPr>
                <w:rFonts w:ascii="Arial" w:hAnsi="Arial" w:cs="Arial"/>
                <w:color w:val="000000"/>
                <w:sz w:val="18"/>
                <w:szCs w:val="18"/>
              </w:rPr>
            </w:pPr>
            <w:r>
              <w:rPr>
                <w:rFonts w:ascii="Arial" w:hAnsi="Arial" w:cs="Arial"/>
                <w:color w:val="000000"/>
                <w:sz w:val="18"/>
                <w:szCs w:val="18"/>
              </w:rPr>
              <w:t>h &lt; 0.3</w:t>
            </w:r>
          </w:p>
        </w:tc>
      </w:tr>
      <w:tr w:rsidR="00C87840" w:rsidRPr="00567C10" w14:paraId="5EA169EF" w14:textId="77777777" w:rsidTr="00C87840">
        <w:trPr>
          <w:trHeight w:val="113"/>
          <w:jc w:val="center"/>
        </w:trPr>
        <w:tc>
          <w:tcPr>
            <w:tcW w:w="1686" w:type="dxa"/>
          </w:tcPr>
          <w:p w14:paraId="70085326" w14:textId="77777777" w:rsidR="00C87840" w:rsidRPr="00C15460" w:rsidRDefault="00C87840" w:rsidP="00C87840">
            <w:pPr>
              <w:autoSpaceDE w:val="0"/>
              <w:autoSpaceDN w:val="0"/>
              <w:adjustRightInd w:val="0"/>
              <w:spacing w:line="360" w:lineRule="auto"/>
              <w:jc w:val="center"/>
              <w:rPr>
                <w:rFonts w:ascii="Arial" w:hAnsi="Arial" w:cs="Arial"/>
                <w:color w:val="000000"/>
                <w:sz w:val="18"/>
                <w:szCs w:val="18"/>
              </w:rPr>
            </w:pPr>
            <w:r>
              <w:rPr>
                <w:rFonts w:ascii="Arial" w:hAnsi="Arial" w:cs="Arial"/>
                <w:color w:val="000000"/>
                <w:sz w:val="18"/>
                <w:szCs w:val="18"/>
              </w:rPr>
              <w:t>Bajo</w:t>
            </w:r>
          </w:p>
        </w:tc>
        <w:tc>
          <w:tcPr>
            <w:tcW w:w="2835" w:type="dxa"/>
            <w:shd w:val="clear" w:color="auto" w:fill="F2F2F2" w:themeFill="background1" w:themeFillShade="F2"/>
          </w:tcPr>
          <w:p w14:paraId="0A6ACD9F" w14:textId="77777777" w:rsidR="00C87840" w:rsidRPr="00C15460" w:rsidRDefault="00C87840" w:rsidP="00C87840">
            <w:pPr>
              <w:autoSpaceDE w:val="0"/>
              <w:autoSpaceDN w:val="0"/>
              <w:adjustRightInd w:val="0"/>
              <w:spacing w:line="360" w:lineRule="auto"/>
              <w:jc w:val="center"/>
              <w:rPr>
                <w:rFonts w:ascii="Arial" w:hAnsi="Arial" w:cs="Arial"/>
                <w:color w:val="000000"/>
                <w:sz w:val="18"/>
                <w:szCs w:val="18"/>
              </w:rPr>
            </w:pPr>
            <w:r>
              <w:rPr>
                <w:rFonts w:ascii="Arial" w:hAnsi="Arial" w:cs="Arial"/>
                <w:color w:val="000000"/>
                <w:sz w:val="18"/>
                <w:szCs w:val="18"/>
              </w:rPr>
              <w:t>0.3 ≥ h &lt; 0.5</w:t>
            </w:r>
          </w:p>
        </w:tc>
        <w:tc>
          <w:tcPr>
            <w:tcW w:w="2552" w:type="dxa"/>
          </w:tcPr>
          <w:p w14:paraId="3E5F0722" w14:textId="77777777" w:rsidR="00C87840" w:rsidRPr="00C15460" w:rsidRDefault="00C87840" w:rsidP="00C87840">
            <w:pPr>
              <w:autoSpaceDE w:val="0"/>
              <w:autoSpaceDN w:val="0"/>
              <w:adjustRightInd w:val="0"/>
              <w:spacing w:line="360" w:lineRule="auto"/>
              <w:jc w:val="center"/>
              <w:rPr>
                <w:rFonts w:ascii="Arial" w:hAnsi="Arial" w:cs="Arial"/>
                <w:color w:val="000000"/>
                <w:sz w:val="18"/>
                <w:szCs w:val="18"/>
              </w:rPr>
            </w:pPr>
            <w:r>
              <w:rPr>
                <w:rFonts w:ascii="Arial" w:hAnsi="Arial" w:cs="Arial"/>
                <w:color w:val="000000"/>
                <w:sz w:val="18"/>
                <w:szCs w:val="18"/>
              </w:rPr>
              <w:t>0.3 ≥ h &lt; 0.5</w:t>
            </w:r>
          </w:p>
        </w:tc>
      </w:tr>
      <w:tr w:rsidR="00C87840" w:rsidRPr="00C87840" w14:paraId="0AB204E0" w14:textId="77777777" w:rsidTr="00C87840">
        <w:trPr>
          <w:trHeight w:val="113"/>
          <w:jc w:val="center"/>
        </w:trPr>
        <w:tc>
          <w:tcPr>
            <w:tcW w:w="1686" w:type="dxa"/>
          </w:tcPr>
          <w:p w14:paraId="7169D3B5" w14:textId="77777777" w:rsidR="00C87840" w:rsidRPr="00C15460" w:rsidRDefault="00C87840" w:rsidP="00C87840">
            <w:pPr>
              <w:autoSpaceDE w:val="0"/>
              <w:autoSpaceDN w:val="0"/>
              <w:adjustRightInd w:val="0"/>
              <w:spacing w:line="360" w:lineRule="auto"/>
              <w:jc w:val="center"/>
              <w:rPr>
                <w:rFonts w:ascii="Arial" w:hAnsi="Arial" w:cs="Arial"/>
                <w:color w:val="000000"/>
                <w:sz w:val="18"/>
                <w:szCs w:val="18"/>
              </w:rPr>
            </w:pPr>
            <w:r>
              <w:rPr>
                <w:rFonts w:ascii="Arial" w:hAnsi="Arial" w:cs="Arial"/>
                <w:color w:val="000000"/>
                <w:sz w:val="18"/>
                <w:szCs w:val="18"/>
              </w:rPr>
              <w:t>Medio</w:t>
            </w:r>
          </w:p>
        </w:tc>
        <w:tc>
          <w:tcPr>
            <w:tcW w:w="2835" w:type="dxa"/>
            <w:shd w:val="clear" w:color="auto" w:fill="F2F2F2" w:themeFill="background1" w:themeFillShade="F2"/>
          </w:tcPr>
          <w:p w14:paraId="03EBB773" w14:textId="77777777" w:rsidR="00C87840" w:rsidRPr="00C15460" w:rsidRDefault="00C87840" w:rsidP="00C87840">
            <w:pPr>
              <w:autoSpaceDE w:val="0"/>
              <w:autoSpaceDN w:val="0"/>
              <w:adjustRightInd w:val="0"/>
              <w:spacing w:line="360" w:lineRule="auto"/>
              <w:jc w:val="center"/>
              <w:rPr>
                <w:rFonts w:ascii="Arial" w:hAnsi="Arial" w:cs="Arial"/>
                <w:color w:val="000000"/>
                <w:sz w:val="18"/>
                <w:szCs w:val="18"/>
              </w:rPr>
            </w:pPr>
            <w:r>
              <w:rPr>
                <w:rFonts w:ascii="Arial" w:hAnsi="Arial" w:cs="Arial"/>
                <w:color w:val="000000"/>
                <w:sz w:val="18"/>
                <w:szCs w:val="18"/>
              </w:rPr>
              <w:t>0.5 ≥ h &lt; 1.5</w:t>
            </w:r>
          </w:p>
        </w:tc>
        <w:tc>
          <w:tcPr>
            <w:tcW w:w="2552" w:type="dxa"/>
          </w:tcPr>
          <w:p w14:paraId="04E97173" w14:textId="77777777" w:rsidR="00C87840" w:rsidRPr="00C15460" w:rsidRDefault="00C87840" w:rsidP="00C87840">
            <w:pPr>
              <w:autoSpaceDE w:val="0"/>
              <w:autoSpaceDN w:val="0"/>
              <w:adjustRightInd w:val="0"/>
              <w:spacing w:line="360" w:lineRule="auto"/>
              <w:jc w:val="center"/>
              <w:rPr>
                <w:rFonts w:ascii="Arial" w:hAnsi="Arial" w:cs="Arial"/>
                <w:color w:val="000000"/>
                <w:sz w:val="18"/>
                <w:szCs w:val="18"/>
              </w:rPr>
            </w:pPr>
            <w:r>
              <w:rPr>
                <w:rFonts w:ascii="Arial" w:hAnsi="Arial" w:cs="Arial"/>
                <w:color w:val="000000"/>
                <w:sz w:val="18"/>
                <w:szCs w:val="18"/>
              </w:rPr>
              <w:t>0.5 ≥ h &lt; 1.5</w:t>
            </w:r>
          </w:p>
        </w:tc>
      </w:tr>
      <w:tr w:rsidR="00C87840" w:rsidRPr="00C87840" w14:paraId="33022633" w14:textId="77777777" w:rsidTr="00C87840">
        <w:trPr>
          <w:trHeight w:val="113"/>
          <w:jc w:val="center"/>
        </w:trPr>
        <w:tc>
          <w:tcPr>
            <w:tcW w:w="1686" w:type="dxa"/>
          </w:tcPr>
          <w:p w14:paraId="6A71AC69" w14:textId="77777777" w:rsidR="00C87840" w:rsidRPr="00C15460" w:rsidRDefault="00C87840" w:rsidP="00C87840">
            <w:pPr>
              <w:autoSpaceDE w:val="0"/>
              <w:autoSpaceDN w:val="0"/>
              <w:adjustRightInd w:val="0"/>
              <w:spacing w:line="360" w:lineRule="auto"/>
              <w:jc w:val="center"/>
              <w:rPr>
                <w:rFonts w:ascii="Arial" w:hAnsi="Arial" w:cs="Arial"/>
                <w:color w:val="000000"/>
                <w:sz w:val="18"/>
                <w:szCs w:val="18"/>
              </w:rPr>
            </w:pPr>
            <w:r>
              <w:rPr>
                <w:rFonts w:ascii="Arial" w:hAnsi="Arial" w:cs="Arial"/>
                <w:color w:val="000000"/>
                <w:sz w:val="18"/>
                <w:szCs w:val="18"/>
              </w:rPr>
              <w:t>Alto</w:t>
            </w:r>
          </w:p>
        </w:tc>
        <w:tc>
          <w:tcPr>
            <w:tcW w:w="2835" w:type="dxa"/>
            <w:shd w:val="clear" w:color="auto" w:fill="F2F2F2" w:themeFill="background1" w:themeFillShade="F2"/>
          </w:tcPr>
          <w:p w14:paraId="25F02A56" w14:textId="77777777" w:rsidR="00C87840" w:rsidRPr="00C15460" w:rsidRDefault="00C87840" w:rsidP="00C87840">
            <w:pPr>
              <w:autoSpaceDE w:val="0"/>
              <w:autoSpaceDN w:val="0"/>
              <w:adjustRightInd w:val="0"/>
              <w:spacing w:line="360" w:lineRule="auto"/>
              <w:jc w:val="center"/>
              <w:rPr>
                <w:rFonts w:ascii="Arial" w:hAnsi="Arial" w:cs="Arial"/>
                <w:color w:val="000000"/>
                <w:sz w:val="18"/>
                <w:szCs w:val="18"/>
              </w:rPr>
            </w:pPr>
            <w:r>
              <w:rPr>
                <w:rFonts w:ascii="Arial" w:hAnsi="Arial" w:cs="Arial"/>
                <w:color w:val="000000"/>
                <w:sz w:val="18"/>
                <w:szCs w:val="18"/>
              </w:rPr>
              <w:t xml:space="preserve">h ≥ 1.5 </w:t>
            </w:r>
          </w:p>
        </w:tc>
        <w:tc>
          <w:tcPr>
            <w:tcW w:w="2552" w:type="dxa"/>
          </w:tcPr>
          <w:p w14:paraId="0994F831" w14:textId="77777777" w:rsidR="00C87840" w:rsidRPr="00C15460" w:rsidRDefault="00C87840" w:rsidP="00C87840">
            <w:pPr>
              <w:autoSpaceDE w:val="0"/>
              <w:autoSpaceDN w:val="0"/>
              <w:adjustRightInd w:val="0"/>
              <w:spacing w:line="360" w:lineRule="auto"/>
              <w:jc w:val="center"/>
              <w:rPr>
                <w:rFonts w:ascii="Arial" w:hAnsi="Arial" w:cs="Arial"/>
                <w:color w:val="000000"/>
                <w:sz w:val="18"/>
                <w:szCs w:val="18"/>
              </w:rPr>
            </w:pPr>
            <w:r>
              <w:rPr>
                <w:rFonts w:ascii="Arial" w:hAnsi="Arial" w:cs="Arial"/>
                <w:color w:val="000000"/>
                <w:sz w:val="18"/>
                <w:szCs w:val="18"/>
              </w:rPr>
              <w:t xml:space="preserve">h ≥ 1.5 </w:t>
            </w:r>
          </w:p>
        </w:tc>
      </w:tr>
    </w:tbl>
    <w:p w14:paraId="7480476B" w14:textId="77777777" w:rsidR="001C6076" w:rsidRPr="007C63EB" w:rsidRDefault="001C6076" w:rsidP="003F423A">
      <w:pPr>
        <w:jc w:val="both"/>
        <w:rPr>
          <w:b/>
          <w:color w:val="FF0000"/>
          <w:sz w:val="18"/>
          <w:szCs w:val="18"/>
          <w:lang w:val="es-ES"/>
        </w:rPr>
      </w:pPr>
      <w:r>
        <w:rPr>
          <w:b/>
          <w:sz w:val="18"/>
          <w:szCs w:val="18"/>
          <w:highlight w:val="yellow"/>
          <w:lang w:val="es-ES"/>
        </w:rPr>
        <w:t>Figura X</w:t>
      </w:r>
      <w:r w:rsidRPr="00533671">
        <w:rPr>
          <w:b/>
          <w:sz w:val="18"/>
          <w:szCs w:val="18"/>
          <w:highlight w:val="yellow"/>
          <w:lang w:val="es-ES"/>
        </w:rPr>
        <w:t>.</w:t>
      </w:r>
      <w:r>
        <w:rPr>
          <w:b/>
          <w:sz w:val="18"/>
          <w:szCs w:val="18"/>
          <w:lang w:val="es-ES"/>
        </w:rPr>
        <w:t xml:space="preserve"> </w:t>
      </w:r>
      <w:r w:rsidR="008C0790">
        <w:rPr>
          <w:b/>
          <w:sz w:val="18"/>
          <w:szCs w:val="18"/>
          <w:lang w:val="es-ES"/>
        </w:rPr>
        <w:t>Criterios establecidos para la generación de mapa</w:t>
      </w:r>
      <w:r w:rsidR="008C0790" w:rsidRPr="00F6435A">
        <w:rPr>
          <w:b/>
          <w:sz w:val="18"/>
          <w:szCs w:val="18"/>
          <w:lang w:val="es-ES"/>
        </w:rPr>
        <w:t xml:space="preserve"> de peligro por inundación</w:t>
      </w:r>
      <w:r w:rsidRPr="00F6435A">
        <w:rPr>
          <w:b/>
          <w:sz w:val="18"/>
          <w:szCs w:val="18"/>
          <w:lang w:val="es-ES"/>
        </w:rPr>
        <w:t>. Fuente</w:t>
      </w:r>
      <w:r w:rsidR="00F6435A" w:rsidRPr="00F6435A">
        <w:rPr>
          <w:b/>
          <w:sz w:val="18"/>
          <w:szCs w:val="18"/>
          <w:lang w:val="es-ES"/>
        </w:rPr>
        <w:t>:</w:t>
      </w:r>
      <w:r w:rsidR="004F49E1" w:rsidRPr="00F6435A">
        <w:rPr>
          <w:b/>
          <w:sz w:val="18"/>
          <w:szCs w:val="18"/>
          <w:lang w:val="es-ES"/>
        </w:rPr>
        <w:t xml:space="preserve"> </w:t>
      </w:r>
      <w:r w:rsidR="004F49E1" w:rsidRPr="00F6435A">
        <w:rPr>
          <w:b/>
          <w:sz w:val="18"/>
          <w:szCs w:val="18"/>
          <w:lang w:val="es-ES"/>
        </w:rPr>
        <w:fldChar w:fldCharType="begin"/>
      </w:r>
      <w:r w:rsidR="004F49E1" w:rsidRPr="00F6435A">
        <w:rPr>
          <w:b/>
          <w:sz w:val="18"/>
          <w:szCs w:val="18"/>
          <w:lang w:val="es-ES"/>
        </w:rPr>
        <w:instrText xml:space="preserve"> ADDIN ZOTERO_ITEM CSL_CITATION {"citationID":"TrRqiYbw","properties":{"formattedCitation":"(Alcocer-Yamanaka et\\uc0\\u160{}al., 2016)","plainCitation":"(Alcocer-Yamanaka et al., 2016)","noteIndex":0},"citationItems":[{"id":186,"uris":["http://zotero.org/users/local/sqCUSDAd/items/RMCRH5UA"],"uri":["http://zotero.org/users/local/sqCUSDAd/items/RMCRH5UA"],"itemData":{"id":186,"type":"article-journal","container-title":"Tecnología y ciencias del agua","ISSN":"0187-8336","issue":"5","page":"33–55","title":"Metodología para la generación de mapas de riesgo por inundación en zonas urbanas","volume":"7","author":[{"family":"Alcocer-Yamanaka","given":"Víctor Hugo"},{"family":"Rodríguez-Varela","given":"José Manuel"},{"family":"Bourguett-Ortiz","given":"Víctor Javier"},{"family":"Llaguno-Guilberto","given":"Oscar Jesús"},{"family":"Albornoz-Góngora","given":"Pedro Misael"}],"issued":{"date-parts":[["2016"]]}}}],"schema":"https://github.com/citation-style-language/schema/raw/master/csl-citation.json"} </w:instrText>
      </w:r>
      <w:r w:rsidR="004F49E1" w:rsidRPr="00F6435A">
        <w:rPr>
          <w:b/>
          <w:sz w:val="18"/>
          <w:szCs w:val="18"/>
          <w:lang w:val="es-ES"/>
        </w:rPr>
        <w:fldChar w:fldCharType="separate"/>
      </w:r>
      <w:r w:rsidR="004F49E1" w:rsidRPr="00F6435A">
        <w:rPr>
          <w:rFonts w:ascii="Calibri" w:hAnsi="Calibri" w:cs="Calibri"/>
          <w:b/>
          <w:sz w:val="18"/>
          <w:szCs w:val="24"/>
          <w:lang w:val="es-ES"/>
        </w:rPr>
        <w:t xml:space="preserve">Alcocer-Yamanaka </w:t>
      </w:r>
      <w:r w:rsidR="00EA6622" w:rsidRPr="00EA6622">
        <w:rPr>
          <w:rFonts w:ascii="Calibri" w:hAnsi="Calibri" w:cs="Calibri"/>
          <w:b/>
          <w:i/>
          <w:sz w:val="18"/>
          <w:szCs w:val="24"/>
          <w:lang w:val="es-ES"/>
        </w:rPr>
        <w:t>et al.</w:t>
      </w:r>
      <w:r w:rsidR="004F49E1" w:rsidRPr="00F6435A">
        <w:rPr>
          <w:rFonts w:ascii="Calibri" w:hAnsi="Calibri" w:cs="Calibri"/>
          <w:b/>
          <w:sz w:val="18"/>
          <w:szCs w:val="24"/>
          <w:lang w:val="es-ES"/>
        </w:rPr>
        <w:t xml:space="preserve"> </w:t>
      </w:r>
      <w:r w:rsidR="00F6435A" w:rsidRPr="00F6435A">
        <w:rPr>
          <w:rFonts w:ascii="Calibri" w:hAnsi="Calibri" w:cs="Calibri"/>
          <w:b/>
          <w:sz w:val="18"/>
          <w:szCs w:val="24"/>
          <w:lang w:val="es-ES"/>
        </w:rPr>
        <w:t>(</w:t>
      </w:r>
      <w:r w:rsidR="004F49E1" w:rsidRPr="00F6435A">
        <w:rPr>
          <w:rFonts w:ascii="Calibri" w:hAnsi="Calibri" w:cs="Calibri"/>
          <w:b/>
          <w:sz w:val="18"/>
          <w:szCs w:val="24"/>
          <w:lang w:val="es-ES"/>
        </w:rPr>
        <w:t>2016)</w:t>
      </w:r>
      <w:r w:rsidR="004F49E1" w:rsidRPr="00F6435A">
        <w:rPr>
          <w:b/>
          <w:sz w:val="18"/>
          <w:szCs w:val="18"/>
          <w:lang w:val="es-ES"/>
        </w:rPr>
        <w:fldChar w:fldCharType="end"/>
      </w:r>
      <w:r w:rsidR="00F6435A" w:rsidRPr="00F6435A">
        <w:rPr>
          <w:b/>
          <w:sz w:val="18"/>
          <w:szCs w:val="18"/>
          <w:lang w:val="es-ES"/>
        </w:rPr>
        <w:t>.</w:t>
      </w:r>
    </w:p>
    <w:p w14:paraId="7840CC5A" w14:textId="77777777" w:rsidR="0039543F" w:rsidRDefault="0090303D" w:rsidP="00797ADA">
      <w:pPr>
        <w:spacing w:before="240"/>
        <w:jc w:val="both"/>
        <w:rPr>
          <w:lang w:val="es-ES"/>
        </w:rPr>
      </w:pPr>
      <w:r>
        <w:rPr>
          <w:lang w:val="es-ES"/>
        </w:rPr>
        <w:t xml:space="preserve">Los resultados obtenidos por el modelo de inundación fueron, los tirantes de velocidad máxima (profundidad de inundación) y las velocidades máximas para cada escenario de inundación. A partir de esta información realizó la estimación de peligro de acuerdo a los criterios que el Instituto Tecnológico del Agua establece para inundaciones por volcamiento </w:t>
      </w:r>
      <w:r w:rsidR="004F49E1">
        <w:rPr>
          <w:lang w:val="es-ES"/>
        </w:rPr>
        <w:fldChar w:fldCharType="begin"/>
      </w:r>
      <w:r w:rsidR="004F49E1">
        <w:rPr>
          <w:lang w:val="es-ES"/>
        </w:rPr>
        <w:instrText xml:space="preserve"> ADDIN ZOTERO_ITEM CSL_CITATION {"citationID":"KaazCTQk","properties":{"formattedCitation":"(Alcocer-Yamanaka et\\uc0\\u160{}al., 2016)","plainCitation":"(Alcocer-Yamanaka et al., 2016)","noteIndex":0},"citationItems":[{"id":186,"uris":["http://zotero.org/users/local/sqCUSDAd/items/RMCRH5UA"],"uri":["http://zotero.org/users/local/sqCUSDAd/items/RMCRH5UA"],"itemData":{"id":186,"type":"article-journal","container-title":"Tecnología y ciencias del agua","ISSN":"0187-8336","issue":"5","page":"33–55","title":"Metodología para la generación de mapas de riesgo por inundación en zonas urbanas","volume":"7","author":[{"family":"Alcocer-Yamanaka","given":"Víctor Hugo"},{"family":"Rodríguez-Varela","given":"José Manuel"},{"family":"Bourguett-Ortiz","given":"Víctor Javier"},{"family":"Llaguno-Guilberto","given":"Oscar Jesús"},{"family":"Albornoz-Góngora","given":"Pedro Misael"}],"issued":{"date-parts":[["2016"]]}}}],"schema":"https://github.com/citation-style-language/schema/raw/master/csl-citation.json"} </w:instrText>
      </w:r>
      <w:r w:rsidR="004F49E1">
        <w:rPr>
          <w:lang w:val="es-ES"/>
        </w:rPr>
        <w:fldChar w:fldCharType="separate"/>
      </w:r>
      <w:r w:rsidR="004F49E1" w:rsidRPr="004F49E1">
        <w:rPr>
          <w:rFonts w:ascii="Calibri" w:hAnsi="Calibri" w:cs="Calibri"/>
          <w:szCs w:val="24"/>
          <w:lang w:val="es-ES"/>
        </w:rPr>
        <w:t xml:space="preserve">(Alcocer-Yamanaka </w:t>
      </w:r>
      <w:r w:rsidR="00EA6622" w:rsidRPr="00EA6622">
        <w:rPr>
          <w:rFonts w:ascii="Calibri" w:hAnsi="Calibri" w:cs="Calibri"/>
          <w:i/>
          <w:szCs w:val="24"/>
          <w:lang w:val="es-ES"/>
        </w:rPr>
        <w:t>et al.</w:t>
      </w:r>
      <w:r w:rsidR="004F49E1" w:rsidRPr="004F49E1">
        <w:rPr>
          <w:rFonts w:ascii="Calibri" w:hAnsi="Calibri" w:cs="Calibri"/>
          <w:szCs w:val="24"/>
          <w:lang w:val="es-ES"/>
        </w:rPr>
        <w:t>, 2016)</w:t>
      </w:r>
      <w:r w:rsidR="004F49E1">
        <w:rPr>
          <w:lang w:val="es-ES"/>
        </w:rPr>
        <w:fldChar w:fldCharType="end"/>
      </w:r>
      <w:r>
        <w:rPr>
          <w:lang w:val="es-ES"/>
        </w:rPr>
        <w:t>.</w:t>
      </w:r>
      <w:r w:rsidR="00797ADA">
        <w:rPr>
          <w:lang w:val="es-ES"/>
        </w:rPr>
        <w:t xml:space="preserve"> Para el cálculo de riesgo por volcamiento, se multiplican los valores de velocidad de flujo, que están en m/s por los datos de altura de tirante de agua en m. </w:t>
      </w:r>
    </w:p>
    <w:p w14:paraId="68EC9BE5" w14:textId="77777777" w:rsidR="000B2601" w:rsidRDefault="00797ADA" w:rsidP="00797ADA">
      <w:pPr>
        <w:spacing w:before="240"/>
        <w:jc w:val="both"/>
        <w:rPr>
          <w:lang w:val="es-ES"/>
        </w:rPr>
      </w:pPr>
      <w:r>
        <w:rPr>
          <w:lang w:val="es-ES"/>
        </w:rPr>
        <w:t xml:space="preserve"> En las </w:t>
      </w:r>
      <w:r w:rsidRPr="00797ADA">
        <w:rPr>
          <w:highlight w:val="yellow"/>
          <w:lang w:val="es-ES"/>
        </w:rPr>
        <w:t>Figuras X y X</w:t>
      </w:r>
      <w:r>
        <w:rPr>
          <w:lang w:val="es-ES"/>
        </w:rPr>
        <w:t xml:space="preserve"> se muestran los mapas de tirantes de agua máximos y de peligro para un periodo de retorno de 10 años (escenario moderado), los resultados muestran valores importantes solo en los límites de la corriente. Para el caso del escenario extremo con un periodo de retorno de 100 años (</w:t>
      </w:r>
      <w:r w:rsidRPr="00797ADA">
        <w:rPr>
          <w:highlight w:val="yellow"/>
          <w:lang w:val="es-ES"/>
        </w:rPr>
        <w:t>Figuras X y X</w:t>
      </w:r>
      <w:r>
        <w:rPr>
          <w:lang w:val="es-ES"/>
        </w:rPr>
        <w:t xml:space="preserve">) </w:t>
      </w:r>
      <w:r w:rsidR="00032B59">
        <w:rPr>
          <w:lang w:val="es-ES"/>
        </w:rPr>
        <w:t>se observan que las zona</w:t>
      </w:r>
      <w:r>
        <w:rPr>
          <w:lang w:val="es-ES"/>
        </w:rPr>
        <w:t>s con mayor nivel de p</w:t>
      </w:r>
      <w:r w:rsidR="00032B59">
        <w:rPr>
          <w:lang w:val="es-ES"/>
        </w:rPr>
        <w:t>eligro se encuentran en las área</w:t>
      </w:r>
      <w:r>
        <w:rPr>
          <w:lang w:val="es-ES"/>
        </w:rPr>
        <w:t xml:space="preserve">s aledañas donde confluyen los ríos Tamazula y Humaya formando el Río Culiacán. </w:t>
      </w:r>
    </w:p>
    <w:p w14:paraId="58257C21" w14:textId="77777777" w:rsidR="000B2601" w:rsidRDefault="00F74944" w:rsidP="00F74944">
      <w:pPr>
        <w:jc w:val="right"/>
        <w:rPr>
          <w:lang w:val="es-ES"/>
        </w:rPr>
      </w:pPr>
      <w:r>
        <w:rPr>
          <w:noProof/>
        </w:rPr>
        <w:lastRenderedPageBreak/>
        <mc:AlternateContent>
          <mc:Choice Requires="wps">
            <w:drawing>
              <wp:anchor distT="0" distB="0" distL="114300" distR="114300" simplePos="0" relativeHeight="251659264" behindDoc="0" locked="0" layoutInCell="1" allowOverlap="1" wp14:anchorId="7E259B66" wp14:editId="03C79437">
                <wp:simplePos x="0" y="0"/>
                <wp:positionH relativeFrom="margin">
                  <wp:posOffset>-3790156</wp:posOffset>
                </wp:positionH>
                <wp:positionV relativeFrom="paragraph">
                  <wp:posOffset>3819684</wp:posOffset>
                </wp:positionV>
                <wp:extent cx="7662614" cy="489903"/>
                <wp:effectExtent l="5080" t="0" r="635" b="0"/>
                <wp:wrapNone/>
                <wp:docPr id="67" name="Cuadro de texto 67"/>
                <wp:cNvGraphicFramePr/>
                <a:graphic xmlns:a="http://schemas.openxmlformats.org/drawingml/2006/main">
                  <a:graphicData uri="http://schemas.microsoft.com/office/word/2010/wordprocessingShape">
                    <wps:wsp>
                      <wps:cNvSpPr txBox="1"/>
                      <wps:spPr>
                        <a:xfrm rot="5400000">
                          <a:off x="0" y="0"/>
                          <a:ext cx="7662614" cy="489903"/>
                        </a:xfrm>
                        <a:prstGeom prst="rect">
                          <a:avLst/>
                        </a:prstGeom>
                        <a:noFill/>
                        <a:ln w="6350">
                          <a:noFill/>
                        </a:ln>
                      </wps:spPr>
                      <wps:txbx>
                        <w:txbxContent>
                          <w:p w14:paraId="7F4D4624" w14:textId="77777777" w:rsidR="000A4CF0" w:rsidRPr="00B27EFC" w:rsidRDefault="000A4CF0" w:rsidP="001C6076">
                            <w:pPr>
                              <w:jc w:val="both"/>
                              <w:rPr>
                                <w:lang w:val="es-ES"/>
                              </w:rPr>
                            </w:pPr>
                            <w:r>
                              <w:rPr>
                                <w:b/>
                                <w:sz w:val="18"/>
                                <w:szCs w:val="18"/>
                                <w:highlight w:val="yellow"/>
                                <w:lang w:val="es-ES"/>
                              </w:rPr>
                              <w:t>Figura X</w:t>
                            </w:r>
                            <w:r w:rsidRPr="004C1F70">
                              <w:rPr>
                                <w:b/>
                                <w:sz w:val="18"/>
                                <w:szCs w:val="18"/>
                                <w:highlight w:val="yellow"/>
                                <w:lang w:val="es-ES"/>
                              </w:rPr>
                              <w:t>.</w:t>
                            </w:r>
                            <w:r w:rsidRPr="003C4F10">
                              <w:rPr>
                                <w:b/>
                                <w:sz w:val="18"/>
                                <w:szCs w:val="18"/>
                                <w:lang w:val="es-ES"/>
                              </w:rPr>
                              <w:t xml:space="preserve"> </w:t>
                            </w:r>
                            <w:r>
                              <w:rPr>
                                <w:b/>
                                <w:sz w:val="18"/>
                                <w:szCs w:val="18"/>
                                <w:lang w:val="es-ES"/>
                              </w:rPr>
                              <w:t>Mapa de tirantes de agua máximos en Culiacán Rosales en un Tr = 10 años. Fuente: Elaboración propia con base en resultados del modelo Hec-Ras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259B66" id="_x0000_t202" coordsize="21600,21600" o:spt="202" path="m,l,21600r21600,l21600,xe">
                <v:stroke joinstyle="miter"/>
                <v:path gradientshapeok="t" o:connecttype="rect"/>
              </v:shapetype>
              <v:shape id="Cuadro de texto 67" o:spid="_x0000_s1026" type="#_x0000_t202" style="position:absolute;left:0;text-align:left;margin-left:-298.45pt;margin-top:300.75pt;width:603.35pt;height:38.6pt;rotation:90;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" filled="f" stroked="f" strokeweight=".5pt">
                <v:textbox>
                  <w:txbxContent>
                    <w:p w14:paraId="7F4D4624" w14:textId="77777777" w:rsidR="000A4CF0" w:rsidRPr="00B27EFC" w:rsidRDefault="000A4CF0" w:rsidP="001C6076">
                      <w:pPr>
                        <w:jc w:val="both"/>
                        <w:rPr>
                          <w:lang w:val="es-ES"/>
                        </w:rPr>
                      </w:pPr>
                      <w:r>
                        <w:rPr>
                          <w:b/>
                          <w:sz w:val="18"/>
                          <w:szCs w:val="18"/>
                          <w:highlight w:val="yellow"/>
                          <w:lang w:val="es-ES"/>
                        </w:rPr>
                        <w:t>Figura X</w:t>
                      </w:r>
                      <w:r w:rsidRPr="004C1F70">
                        <w:rPr>
                          <w:b/>
                          <w:sz w:val="18"/>
                          <w:szCs w:val="18"/>
                          <w:highlight w:val="yellow"/>
                          <w:lang w:val="es-ES"/>
                        </w:rPr>
                        <w:t>.</w:t>
                      </w:r>
                      <w:r w:rsidRPr="003C4F10">
                        <w:rPr>
                          <w:b/>
                          <w:sz w:val="18"/>
                          <w:szCs w:val="18"/>
                          <w:lang w:val="es-ES"/>
                        </w:rPr>
                        <w:t xml:space="preserve"> </w:t>
                      </w:r>
                      <w:r>
                        <w:rPr>
                          <w:b/>
                          <w:sz w:val="18"/>
                          <w:szCs w:val="18"/>
                          <w:lang w:val="es-ES"/>
                        </w:rPr>
                        <w:t>Mapa de tirantes de agua máximos en Culiacán Rosales en un Tr = 10 años. Fuente: Elaboración propia con base en resultados del modelo Hec-Ras</w:t>
                      </w:r>
                    </w:p>
                  </w:txbxContent>
                </v:textbox>
                <w10:wrap anchorx="margin"/>
              </v:shape>
            </w:pict>
          </mc:Fallback>
        </mc:AlternateContent>
      </w:r>
      <w:r w:rsidR="000B2601">
        <w:rPr>
          <w:noProof/>
        </w:rPr>
        <w:drawing>
          <wp:inline distT="0" distB="0" distL="0" distR="0" wp14:anchorId="1A8DB4B6" wp14:editId="495A5C78">
            <wp:extent cx="8066858" cy="5220000"/>
            <wp:effectExtent l="0" t="5397" r="5397" b="5398"/>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Tirante de Agua MaximoTr_10.tif"/>
                    <pic:cNvPicPr/>
                  </pic:nvPicPr>
                  <pic:blipFill>
                    <a:blip r:embed="rId44" cstate="print">
                      <a:extLst>
                        <a:ext uri="{28A0092B-C50C-407E-A947-70E740481C1C}">
                          <a14:useLocalDpi xmlns:a14="http://schemas.microsoft.com/office/drawing/2010/main" val="0"/>
                        </a:ext>
                      </a:extLst>
                    </a:blip>
                    <a:stretch>
                      <a:fillRect/>
                    </a:stretch>
                  </pic:blipFill>
                  <pic:spPr>
                    <a:xfrm rot="5400000">
                      <a:off x="0" y="0"/>
                      <a:ext cx="8066858" cy="5220000"/>
                    </a:xfrm>
                    <a:prstGeom prst="rect">
                      <a:avLst/>
                    </a:prstGeom>
                  </pic:spPr>
                </pic:pic>
              </a:graphicData>
            </a:graphic>
          </wp:inline>
        </w:drawing>
      </w:r>
    </w:p>
    <w:p w14:paraId="3117D2F5" w14:textId="77777777" w:rsidR="007C63EB" w:rsidRDefault="001C6076" w:rsidP="001C6076">
      <w:pPr>
        <w:jc w:val="right"/>
        <w:rPr>
          <w:lang w:val="es-ES"/>
        </w:rPr>
      </w:pPr>
      <w:r>
        <w:rPr>
          <w:noProof/>
        </w:rPr>
        <w:lastRenderedPageBreak/>
        <mc:AlternateContent>
          <mc:Choice Requires="wps">
            <w:drawing>
              <wp:anchor distT="0" distB="0" distL="114300" distR="114300" simplePos="0" relativeHeight="251663360" behindDoc="0" locked="0" layoutInCell="1" allowOverlap="1" wp14:anchorId="2A9A43D5" wp14:editId="7B290CDB">
                <wp:simplePos x="0" y="0"/>
                <wp:positionH relativeFrom="margin">
                  <wp:align>left</wp:align>
                </wp:positionH>
                <wp:positionV relativeFrom="paragraph">
                  <wp:posOffset>3600609</wp:posOffset>
                </wp:positionV>
                <wp:extent cx="7662614" cy="451803"/>
                <wp:effectExtent l="5080" t="0" r="635" b="0"/>
                <wp:wrapNone/>
                <wp:docPr id="69" name="Cuadro de texto 69"/>
                <wp:cNvGraphicFramePr/>
                <a:graphic xmlns:a="http://schemas.openxmlformats.org/drawingml/2006/main">
                  <a:graphicData uri="http://schemas.microsoft.com/office/word/2010/wordprocessingShape">
                    <wps:wsp>
                      <wps:cNvSpPr txBox="1"/>
                      <wps:spPr>
                        <a:xfrm rot="5400000">
                          <a:off x="0" y="0"/>
                          <a:ext cx="7662614" cy="451803"/>
                        </a:xfrm>
                        <a:prstGeom prst="rect">
                          <a:avLst/>
                        </a:prstGeom>
                        <a:noFill/>
                        <a:ln w="6350">
                          <a:noFill/>
                        </a:ln>
                      </wps:spPr>
                      <wps:txbx>
                        <w:txbxContent>
                          <w:p w14:paraId="633B8436" w14:textId="77777777" w:rsidR="000A4CF0" w:rsidRPr="001C6076" w:rsidRDefault="000A4CF0" w:rsidP="001C6076">
                            <w:pPr>
                              <w:jc w:val="both"/>
                              <w:rPr>
                                <w:b/>
                                <w:sz w:val="18"/>
                                <w:szCs w:val="18"/>
                                <w:lang w:val="es-ES"/>
                              </w:rPr>
                            </w:pPr>
                            <w:r>
                              <w:rPr>
                                <w:b/>
                                <w:sz w:val="18"/>
                                <w:szCs w:val="18"/>
                                <w:highlight w:val="yellow"/>
                                <w:lang w:val="es-ES"/>
                              </w:rPr>
                              <w:t>Figura X</w:t>
                            </w:r>
                            <w:r w:rsidRPr="004C1F70">
                              <w:rPr>
                                <w:b/>
                                <w:sz w:val="18"/>
                                <w:szCs w:val="18"/>
                                <w:highlight w:val="yellow"/>
                                <w:lang w:val="es-ES"/>
                              </w:rPr>
                              <w:t>.</w:t>
                            </w:r>
                            <w:r w:rsidRPr="003C4F10">
                              <w:rPr>
                                <w:b/>
                                <w:sz w:val="18"/>
                                <w:szCs w:val="18"/>
                                <w:lang w:val="es-ES"/>
                              </w:rPr>
                              <w:t xml:space="preserve"> </w:t>
                            </w:r>
                            <w:r>
                              <w:rPr>
                                <w:b/>
                                <w:sz w:val="18"/>
                                <w:szCs w:val="18"/>
                                <w:lang w:val="es-ES"/>
                              </w:rPr>
                              <w:t>Mapa de Niveles de Peligro de Inundación por volcamiento en Culiacán Rosales en un Tr = 10 años. Fuente: Elaboración propia con base en resultados del modelo Hec-Ras 5.0.7.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FFB86" id="Cuadro de texto 69" o:spid="_x0000_s1027" type="#_x0000_t202" style="position:absolute;left:0;text-align:left;margin-left:0;margin-top:283.5pt;width:603.35pt;height:35.6pt;rotation:90;z-index:251663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" filled="f" stroked="f" strokeweight=".5pt">
                <v:textbox>
                  <w:txbxContent>
                    <w:p w:rsidR="000A4CF0" w:rsidRPr="001C6076" w:rsidRDefault="000A4CF0" w:rsidP="001C6076">
                      <w:pPr>
                        <w:jc w:val="both"/>
                        <w:rPr>
                          <w:b/>
                          <w:sz w:val="18"/>
                          <w:szCs w:val="18"/>
                          <w:lang w:val="es-ES"/>
                        </w:rPr>
                      </w:pPr>
                      <w:r>
                        <w:rPr>
                          <w:b/>
                          <w:sz w:val="18"/>
                          <w:szCs w:val="18"/>
                          <w:highlight w:val="yellow"/>
                          <w:lang w:val="es-ES"/>
                        </w:rPr>
                        <w:t>Figura X</w:t>
                      </w:r>
                      <w:r w:rsidRPr="004C1F70">
                        <w:rPr>
                          <w:b/>
                          <w:sz w:val="18"/>
                          <w:szCs w:val="18"/>
                          <w:highlight w:val="yellow"/>
                          <w:lang w:val="es-ES"/>
                        </w:rPr>
                        <w:t>.</w:t>
                      </w:r>
                      <w:r w:rsidRPr="003C4F10">
                        <w:rPr>
                          <w:b/>
                          <w:sz w:val="18"/>
                          <w:szCs w:val="18"/>
                          <w:lang w:val="es-ES"/>
                        </w:rPr>
                        <w:t xml:space="preserve"> </w:t>
                      </w:r>
                      <w:r>
                        <w:rPr>
                          <w:b/>
                          <w:sz w:val="18"/>
                          <w:szCs w:val="18"/>
                          <w:lang w:val="es-ES"/>
                        </w:rPr>
                        <w:t>Mapa de Niveles de Peligro de Inundación por volcamiento en Culiacán Rosales en un Tr = 10 años. Fuente: Elaboración propia con base en resultados del modelo Hec-Ras 5.0.7.</w:t>
                      </w:r>
                    </w:p>
                  </w:txbxContent>
                </v:textbox>
                <w10:wrap anchorx="margin"/>
              </v:shape>
            </w:pict>
          </mc:Fallback>
        </mc:AlternateContent>
      </w:r>
      <w:r w:rsidR="0039543F">
        <w:rPr>
          <w:noProof/>
        </w:rPr>
        <w:drawing>
          <wp:inline distT="0" distB="0" distL="0" distR="0" wp14:anchorId="70DF1C86" wp14:editId="3A564155">
            <wp:extent cx="8066858" cy="5220000"/>
            <wp:effectExtent l="0" t="5397" r="5397" b="5398"/>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eligo por InundacionesTr_10.tif"/>
                    <pic:cNvPicPr/>
                  </pic:nvPicPr>
                  <pic:blipFill>
                    <a:blip r:embed="rId45" cstate="print">
                      <a:extLst>
                        <a:ext uri="{28A0092B-C50C-407E-A947-70E740481C1C}">
                          <a14:useLocalDpi xmlns:a14="http://schemas.microsoft.com/office/drawing/2010/main" val="0"/>
                        </a:ext>
                      </a:extLst>
                    </a:blip>
                    <a:stretch>
                      <a:fillRect/>
                    </a:stretch>
                  </pic:blipFill>
                  <pic:spPr>
                    <a:xfrm rot="5400000">
                      <a:off x="0" y="0"/>
                      <a:ext cx="8066858" cy="5220000"/>
                    </a:xfrm>
                    <a:prstGeom prst="rect">
                      <a:avLst/>
                    </a:prstGeom>
                  </pic:spPr>
                </pic:pic>
              </a:graphicData>
            </a:graphic>
          </wp:inline>
        </w:drawing>
      </w:r>
    </w:p>
    <w:p w14:paraId="7A04DA17" w14:textId="77777777" w:rsidR="007C63EB" w:rsidRDefault="001C6076" w:rsidP="001C6076">
      <w:pPr>
        <w:jc w:val="right"/>
        <w:rPr>
          <w:lang w:val="es-ES"/>
        </w:rPr>
      </w:pPr>
      <w:r>
        <w:rPr>
          <w:noProof/>
        </w:rPr>
        <w:lastRenderedPageBreak/>
        <mc:AlternateContent>
          <mc:Choice Requires="wps">
            <w:drawing>
              <wp:anchor distT="0" distB="0" distL="114300" distR="114300" simplePos="0" relativeHeight="251661312" behindDoc="0" locked="0" layoutInCell="1" allowOverlap="1" wp14:anchorId="1A152F13" wp14:editId="39BBB389">
                <wp:simplePos x="0" y="0"/>
                <wp:positionH relativeFrom="margin">
                  <wp:posOffset>-3885407</wp:posOffset>
                </wp:positionH>
                <wp:positionV relativeFrom="paragraph">
                  <wp:posOffset>3676808</wp:posOffset>
                </wp:positionV>
                <wp:extent cx="7662614" cy="680403"/>
                <wp:effectExtent l="5080" t="0" r="635" b="0"/>
                <wp:wrapNone/>
                <wp:docPr id="68" name="Cuadro de texto 68"/>
                <wp:cNvGraphicFramePr/>
                <a:graphic xmlns:a="http://schemas.openxmlformats.org/drawingml/2006/main">
                  <a:graphicData uri="http://schemas.microsoft.com/office/word/2010/wordprocessingShape">
                    <wps:wsp>
                      <wps:cNvSpPr txBox="1"/>
                      <wps:spPr>
                        <a:xfrm rot="5400000">
                          <a:off x="0" y="0"/>
                          <a:ext cx="7662614" cy="680403"/>
                        </a:xfrm>
                        <a:prstGeom prst="rect">
                          <a:avLst/>
                        </a:prstGeom>
                        <a:noFill/>
                        <a:ln w="6350">
                          <a:noFill/>
                        </a:ln>
                      </wps:spPr>
                      <wps:txbx>
                        <w:txbxContent>
                          <w:p w14:paraId="6931EBAD" w14:textId="77777777" w:rsidR="000A4CF0" w:rsidRPr="00B27EFC" w:rsidRDefault="000A4CF0" w:rsidP="001C6076">
                            <w:pPr>
                              <w:jc w:val="both"/>
                              <w:rPr>
                                <w:lang w:val="es-ES"/>
                              </w:rPr>
                            </w:pPr>
                            <w:r>
                              <w:rPr>
                                <w:b/>
                                <w:sz w:val="18"/>
                                <w:szCs w:val="18"/>
                                <w:highlight w:val="yellow"/>
                                <w:lang w:val="es-ES"/>
                              </w:rPr>
                              <w:t>Figura X</w:t>
                            </w:r>
                            <w:r w:rsidRPr="004C1F70">
                              <w:rPr>
                                <w:b/>
                                <w:sz w:val="18"/>
                                <w:szCs w:val="18"/>
                                <w:highlight w:val="yellow"/>
                                <w:lang w:val="es-ES"/>
                              </w:rPr>
                              <w:t>.</w:t>
                            </w:r>
                            <w:r w:rsidRPr="003C4F10">
                              <w:rPr>
                                <w:b/>
                                <w:sz w:val="18"/>
                                <w:szCs w:val="18"/>
                                <w:lang w:val="es-ES"/>
                              </w:rPr>
                              <w:t xml:space="preserve"> </w:t>
                            </w:r>
                            <w:r>
                              <w:rPr>
                                <w:b/>
                                <w:sz w:val="18"/>
                                <w:szCs w:val="18"/>
                                <w:lang w:val="es-ES"/>
                              </w:rPr>
                              <w:t>Mapa de tirantes de agua máximos en Culiacán Rosales en un Tr = 100 años. Fuente: Elaboración propia con base en resultados del modelo Hec-Ras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6C6EA5" id="Cuadro de texto 68" o:spid="_x0000_s1028" type="#_x0000_t202" style="position:absolute;left:0;text-align:left;margin-left:-305.95pt;margin-top:289.5pt;width:603.35pt;height:53.6pt;rotation:90;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" filled="f" stroked="f" strokeweight=".5pt">
                <v:textbox>
                  <w:txbxContent>
                    <w:p w:rsidR="000A4CF0" w:rsidRPr="00B27EFC" w:rsidRDefault="000A4CF0" w:rsidP="001C6076">
                      <w:pPr>
                        <w:jc w:val="both"/>
                        <w:rPr>
                          <w:lang w:val="es-ES"/>
                        </w:rPr>
                      </w:pPr>
                      <w:r>
                        <w:rPr>
                          <w:b/>
                          <w:sz w:val="18"/>
                          <w:szCs w:val="18"/>
                          <w:highlight w:val="yellow"/>
                          <w:lang w:val="es-ES"/>
                        </w:rPr>
                        <w:t>Figura X</w:t>
                      </w:r>
                      <w:r w:rsidRPr="004C1F70">
                        <w:rPr>
                          <w:b/>
                          <w:sz w:val="18"/>
                          <w:szCs w:val="18"/>
                          <w:highlight w:val="yellow"/>
                          <w:lang w:val="es-ES"/>
                        </w:rPr>
                        <w:t>.</w:t>
                      </w:r>
                      <w:r w:rsidRPr="003C4F10">
                        <w:rPr>
                          <w:b/>
                          <w:sz w:val="18"/>
                          <w:szCs w:val="18"/>
                          <w:lang w:val="es-ES"/>
                        </w:rPr>
                        <w:t xml:space="preserve"> </w:t>
                      </w:r>
                      <w:r>
                        <w:rPr>
                          <w:b/>
                          <w:sz w:val="18"/>
                          <w:szCs w:val="18"/>
                          <w:lang w:val="es-ES"/>
                        </w:rPr>
                        <w:t>Mapa de tirantes de agua máximos en Culiacán Rosales en un Tr = 100 años. Fuente: Elaboración propia con base en resultados del modelo Hec-Ras</w:t>
                      </w:r>
                    </w:p>
                  </w:txbxContent>
                </v:textbox>
                <w10:wrap anchorx="margin"/>
              </v:shape>
            </w:pict>
          </mc:Fallback>
        </mc:AlternateContent>
      </w:r>
      <w:r w:rsidR="000B2601">
        <w:rPr>
          <w:noProof/>
        </w:rPr>
        <w:drawing>
          <wp:inline distT="0" distB="0" distL="0" distR="0" wp14:anchorId="70E35B1E" wp14:editId="5D2B919F">
            <wp:extent cx="8066858" cy="5220000"/>
            <wp:effectExtent l="0" t="5397" r="5397" b="5398"/>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Tirante de Agua MaximoTr_100.tif"/>
                    <pic:cNvPicPr/>
                  </pic:nvPicPr>
                  <pic:blipFill>
                    <a:blip r:embed="rId46" cstate="print">
                      <a:extLst>
                        <a:ext uri="{28A0092B-C50C-407E-A947-70E740481C1C}">
                          <a14:useLocalDpi xmlns:a14="http://schemas.microsoft.com/office/drawing/2010/main" val="0"/>
                        </a:ext>
                      </a:extLst>
                    </a:blip>
                    <a:stretch>
                      <a:fillRect/>
                    </a:stretch>
                  </pic:blipFill>
                  <pic:spPr>
                    <a:xfrm rot="5400000">
                      <a:off x="0" y="0"/>
                      <a:ext cx="8066858" cy="5220000"/>
                    </a:xfrm>
                    <a:prstGeom prst="rect">
                      <a:avLst/>
                    </a:prstGeom>
                  </pic:spPr>
                </pic:pic>
              </a:graphicData>
            </a:graphic>
          </wp:inline>
        </w:drawing>
      </w:r>
    </w:p>
    <w:p w14:paraId="272FA370" w14:textId="77777777" w:rsidR="001C6076" w:rsidRDefault="001C6076" w:rsidP="00797ADA">
      <w:pPr>
        <w:jc w:val="right"/>
        <w:rPr>
          <w:lang w:val="es-ES"/>
        </w:rPr>
      </w:pPr>
      <w:r>
        <w:rPr>
          <w:noProof/>
        </w:rPr>
        <w:lastRenderedPageBreak/>
        <mc:AlternateContent>
          <mc:Choice Requires="wps">
            <w:drawing>
              <wp:anchor distT="0" distB="0" distL="114300" distR="114300" simplePos="0" relativeHeight="251665408" behindDoc="0" locked="0" layoutInCell="1" allowOverlap="1" wp14:anchorId="6B7E6730" wp14:editId="6B4981E3">
                <wp:simplePos x="0" y="0"/>
                <wp:positionH relativeFrom="margin">
                  <wp:align>left</wp:align>
                </wp:positionH>
                <wp:positionV relativeFrom="paragraph">
                  <wp:posOffset>3631248</wp:posOffset>
                </wp:positionV>
                <wp:extent cx="7662614" cy="428307"/>
                <wp:effectExtent l="0" t="0" r="0" b="0"/>
                <wp:wrapNone/>
                <wp:docPr id="70" name="Cuadro de texto 70"/>
                <wp:cNvGraphicFramePr/>
                <a:graphic xmlns:a="http://schemas.openxmlformats.org/drawingml/2006/main">
                  <a:graphicData uri="http://schemas.microsoft.com/office/word/2010/wordprocessingShape">
                    <wps:wsp>
                      <wps:cNvSpPr txBox="1"/>
                      <wps:spPr>
                        <a:xfrm rot="5400000">
                          <a:off x="0" y="0"/>
                          <a:ext cx="7662614" cy="428307"/>
                        </a:xfrm>
                        <a:prstGeom prst="rect">
                          <a:avLst/>
                        </a:prstGeom>
                        <a:noFill/>
                        <a:ln w="6350">
                          <a:noFill/>
                        </a:ln>
                      </wps:spPr>
                      <wps:txbx>
                        <w:txbxContent>
                          <w:p w14:paraId="02BBD251" w14:textId="77777777" w:rsidR="000A4CF0" w:rsidRPr="00B27EFC" w:rsidRDefault="000A4CF0" w:rsidP="001C6076">
                            <w:pPr>
                              <w:jc w:val="both"/>
                              <w:rPr>
                                <w:lang w:val="es-ES"/>
                              </w:rPr>
                            </w:pPr>
                            <w:r>
                              <w:rPr>
                                <w:b/>
                                <w:sz w:val="18"/>
                                <w:szCs w:val="18"/>
                                <w:highlight w:val="yellow"/>
                                <w:lang w:val="es-ES"/>
                              </w:rPr>
                              <w:t>Figura X</w:t>
                            </w:r>
                            <w:r w:rsidRPr="004C1F70">
                              <w:rPr>
                                <w:b/>
                                <w:sz w:val="18"/>
                                <w:szCs w:val="18"/>
                                <w:highlight w:val="yellow"/>
                                <w:lang w:val="es-ES"/>
                              </w:rPr>
                              <w:t>.</w:t>
                            </w:r>
                            <w:r w:rsidRPr="003C4F10">
                              <w:rPr>
                                <w:b/>
                                <w:sz w:val="18"/>
                                <w:szCs w:val="18"/>
                                <w:lang w:val="es-ES"/>
                              </w:rPr>
                              <w:t xml:space="preserve"> </w:t>
                            </w:r>
                            <w:r>
                              <w:rPr>
                                <w:b/>
                                <w:sz w:val="18"/>
                                <w:szCs w:val="18"/>
                                <w:lang w:val="es-ES"/>
                              </w:rPr>
                              <w:t>Mapa de Niveles de Peligro de Inundación por volcamiento en Culiacán Rosales en un Tr = 100 años. Fuente: Elaboración propia con base en resultados del modelo Hec-Ras 5.0.7.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3DF2DC" id="Cuadro de texto 70" o:spid="_x0000_s1029" type="#_x0000_t202" style="position:absolute;left:0;text-align:left;margin-left:0;margin-top:285.95pt;width:603.35pt;height:33.7pt;rotation:90;z-index:251665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" filled="f" stroked="f" strokeweight=".5pt">
                <v:textbox>
                  <w:txbxContent>
                    <w:p w:rsidR="000A4CF0" w:rsidRPr="00B27EFC" w:rsidRDefault="000A4CF0" w:rsidP="001C6076">
                      <w:pPr>
                        <w:jc w:val="both"/>
                        <w:rPr>
                          <w:lang w:val="es-ES"/>
                        </w:rPr>
                      </w:pPr>
                      <w:r>
                        <w:rPr>
                          <w:b/>
                          <w:sz w:val="18"/>
                          <w:szCs w:val="18"/>
                          <w:highlight w:val="yellow"/>
                          <w:lang w:val="es-ES"/>
                        </w:rPr>
                        <w:t>Figura X</w:t>
                      </w:r>
                      <w:r w:rsidRPr="004C1F70">
                        <w:rPr>
                          <w:b/>
                          <w:sz w:val="18"/>
                          <w:szCs w:val="18"/>
                          <w:highlight w:val="yellow"/>
                          <w:lang w:val="es-ES"/>
                        </w:rPr>
                        <w:t>.</w:t>
                      </w:r>
                      <w:r w:rsidRPr="003C4F10">
                        <w:rPr>
                          <w:b/>
                          <w:sz w:val="18"/>
                          <w:szCs w:val="18"/>
                          <w:lang w:val="es-ES"/>
                        </w:rPr>
                        <w:t xml:space="preserve"> </w:t>
                      </w:r>
                      <w:r>
                        <w:rPr>
                          <w:b/>
                          <w:sz w:val="18"/>
                          <w:szCs w:val="18"/>
                          <w:lang w:val="es-ES"/>
                        </w:rPr>
                        <w:t>Mapa de Niveles de Peligro de Inundación por volcamiento en Culiacán Rosales en un Tr = 100 años. Fuente: Elaboración propia con base en resultados del modelo Hec-Ras 5.0.7.</w:t>
                      </w:r>
                    </w:p>
                  </w:txbxContent>
                </v:textbox>
                <w10:wrap anchorx="margin"/>
              </v:shape>
            </w:pict>
          </mc:Fallback>
        </mc:AlternateContent>
      </w:r>
      <w:r w:rsidR="0039543F">
        <w:rPr>
          <w:noProof/>
        </w:rPr>
        <w:drawing>
          <wp:inline distT="0" distB="0" distL="0" distR="0" wp14:anchorId="7E08DF91" wp14:editId="3575B27D">
            <wp:extent cx="8066858" cy="5220000"/>
            <wp:effectExtent l="0" t="5397" r="5397" b="5398"/>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eligo por InundacionesTr_100.tif"/>
                    <pic:cNvPicPr/>
                  </pic:nvPicPr>
                  <pic:blipFill>
                    <a:blip r:embed="rId47" cstate="print">
                      <a:extLst>
                        <a:ext uri="{28A0092B-C50C-407E-A947-70E740481C1C}">
                          <a14:useLocalDpi xmlns:a14="http://schemas.microsoft.com/office/drawing/2010/main" val="0"/>
                        </a:ext>
                      </a:extLst>
                    </a:blip>
                    <a:stretch>
                      <a:fillRect/>
                    </a:stretch>
                  </pic:blipFill>
                  <pic:spPr>
                    <a:xfrm rot="5400000">
                      <a:off x="0" y="0"/>
                      <a:ext cx="8066858" cy="5220000"/>
                    </a:xfrm>
                    <a:prstGeom prst="rect">
                      <a:avLst/>
                    </a:prstGeom>
                  </pic:spPr>
                </pic:pic>
              </a:graphicData>
            </a:graphic>
          </wp:inline>
        </w:drawing>
      </w:r>
    </w:p>
    <w:p w14:paraId="699DB58F" w14:textId="77777777" w:rsidR="00486C21" w:rsidRPr="00486C21" w:rsidRDefault="003A5BCB" w:rsidP="00486C21">
      <w:pPr>
        <w:rPr>
          <w:sz w:val="24"/>
          <w:szCs w:val="24"/>
          <w:lang w:val="es-ES"/>
        </w:rPr>
      </w:pPr>
      <w:r w:rsidRPr="008230F8">
        <w:rPr>
          <w:b/>
          <w:sz w:val="24"/>
          <w:szCs w:val="24"/>
          <w:lang w:val="es-ES"/>
        </w:rPr>
        <w:lastRenderedPageBreak/>
        <w:t>Fuentes</w:t>
      </w:r>
    </w:p>
    <w:p w14:paraId="624B1FCA" w14:textId="77777777" w:rsidR="00486C21" w:rsidRPr="00486C21" w:rsidRDefault="00486C21" w:rsidP="00486C21">
      <w:pPr>
        <w:spacing w:after="0"/>
        <w:ind w:left="567" w:hanging="567"/>
        <w:jc w:val="both"/>
        <w:rPr>
          <w:lang w:val="es-ES"/>
        </w:rPr>
      </w:pPr>
      <w:r>
        <w:fldChar w:fldCharType="begin"/>
      </w:r>
      <w:r w:rsidRPr="00486C21">
        <w:rPr>
          <w:lang w:val="es-ES"/>
        </w:rPr>
        <w:instrText xml:space="preserve"> ADDIN ZOTERO_BIBL {"uncited":[],"omitted":[],"custom":[]} CSL_BIBLIOGRAPHY </w:instrText>
      </w:r>
      <w:r>
        <w:fldChar w:fldCharType="separate"/>
      </w:r>
      <w:r w:rsidRPr="00486C21">
        <w:rPr>
          <w:lang w:val="es-ES"/>
        </w:rPr>
        <w:t xml:space="preserve">Alcocer-Yamanaka, V. H., Rodríguez-Varela, J. M., Bourguett-Ortiz, V. J., Llaguno-Guilberto, O. J., &amp; Albornoz-Góngora, P. M. (2016). Metodología para la generación de mapas de riesgo por inundación en zonas urbanas. </w:t>
      </w:r>
      <w:r w:rsidRPr="00486C21">
        <w:rPr>
          <w:i/>
          <w:iCs/>
          <w:lang w:val="es-ES"/>
        </w:rPr>
        <w:t>Tecnología y ciencias del agua</w:t>
      </w:r>
      <w:r w:rsidRPr="00486C21">
        <w:rPr>
          <w:lang w:val="es-ES"/>
        </w:rPr>
        <w:t xml:space="preserve">, </w:t>
      </w:r>
      <w:r w:rsidRPr="00486C21">
        <w:rPr>
          <w:i/>
          <w:iCs/>
          <w:lang w:val="es-ES"/>
        </w:rPr>
        <w:t>7</w:t>
      </w:r>
      <w:r w:rsidRPr="00486C21">
        <w:rPr>
          <w:lang w:val="es-ES"/>
        </w:rPr>
        <w:t>(5), 33–55.</w:t>
      </w:r>
    </w:p>
    <w:p w14:paraId="770F7759" w14:textId="77777777" w:rsidR="00486C21" w:rsidRPr="00486C21" w:rsidRDefault="00486C21" w:rsidP="00486C21">
      <w:pPr>
        <w:spacing w:after="0"/>
        <w:ind w:left="567" w:hanging="567"/>
        <w:jc w:val="both"/>
        <w:rPr>
          <w:lang w:val="es-ES"/>
        </w:rPr>
      </w:pPr>
      <w:r w:rsidRPr="00486C21">
        <w:rPr>
          <w:lang w:val="es-ES"/>
        </w:rPr>
        <w:t xml:space="preserve">Campos Aranda, D. F. (2015a). Contraste de seis métodos de ajuste de la distribución Log-Pearson tipo III en 31 registros históricos de eventos máximos anuales. </w:t>
      </w:r>
      <w:r w:rsidRPr="00486C21">
        <w:rPr>
          <w:i/>
          <w:iCs/>
          <w:lang w:val="es-ES"/>
        </w:rPr>
        <w:t>Tecnología y ciencias del agua</w:t>
      </w:r>
      <w:r w:rsidRPr="00486C21">
        <w:rPr>
          <w:lang w:val="es-ES"/>
        </w:rPr>
        <w:t xml:space="preserve">, </w:t>
      </w:r>
      <w:r w:rsidRPr="00486C21">
        <w:rPr>
          <w:i/>
          <w:iCs/>
          <w:lang w:val="es-ES"/>
        </w:rPr>
        <w:t>17</w:t>
      </w:r>
      <w:r w:rsidRPr="00486C21">
        <w:rPr>
          <w:lang w:val="es-ES"/>
        </w:rPr>
        <w:t>(2), 77–97.</w:t>
      </w:r>
    </w:p>
    <w:p w14:paraId="276291E9" w14:textId="77777777" w:rsidR="00486C21" w:rsidRPr="00486C21" w:rsidRDefault="00486C21" w:rsidP="00486C21">
      <w:pPr>
        <w:spacing w:after="0"/>
        <w:ind w:left="567" w:hanging="567"/>
        <w:jc w:val="both"/>
        <w:rPr>
          <w:lang w:val="es-ES"/>
        </w:rPr>
      </w:pPr>
      <w:r w:rsidRPr="00486C21">
        <w:rPr>
          <w:lang w:val="es-ES"/>
        </w:rPr>
        <w:t xml:space="preserve">Campos Aranda, D. F. (2015b). </w:t>
      </w:r>
      <w:r w:rsidRPr="00486C21">
        <w:rPr>
          <w:i/>
          <w:iCs/>
          <w:lang w:val="es-ES"/>
        </w:rPr>
        <w:t>Introducción a la Hidrología Urbana</w:t>
      </w:r>
      <w:r w:rsidRPr="00486C21">
        <w:rPr>
          <w:lang w:val="es-ES"/>
        </w:rPr>
        <w:t>. https://agua.org.mx/wp-content/uploads/filespdf/doc_pdf_43127.pdf</w:t>
      </w:r>
    </w:p>
    <w:p w14:paraId="0B8465CC" w14:textId="77777777" w:rsidR="00486C21" w:rsidRPr="00486C21" w:rsidRDefault="00486C21" w:rsidP="00486C21">
      <w:pPr>
        <w:spacing w:after="0"/>
        <w:ind w:left="567" w:hanging="567"/>
        <w:jc w:val="both"/>
      </w:pPr>
      <w:r w:rsidRPr="00486C21">
        <w:t xml:space="preserve">Chen, C. (1983). Rainfall intensity-duration-frequency formulas. </w:t>
      </w:r>
      <w:r w:rsidRPr="00486C21">
        <w:rPr>
          <w:i/>
          <w:iCs/>
        </w:rPr>
        <w:t>Journal of Hydraulic Engineering</w:t>
      </w:r>
      <w:r w:rsidRPr="00486C21">
        <w:t xml:space="preserve">, </w:t>
      </w:r>
      <w:r w:rsidRPr="00486C21">
        <w:rPr>
          <w:i/>
          <w:iCs/>
        </w:rPr>
        <w:t>109</w:t>
      </w:r>
      <w:r w:rsidRPr="00486C21">
        <w:t>(12), 1603–1621.</w:t>
      </w:r>
    </w:p>
    <w:p w14:paraId="714207E4" w14:textId="77777777" w:rsidR="00486C21" w:rsidRPr="00486C21" w:rsidRDefault="00486C21" w:rsidP="00486C21">
      <w:pPr>
        <w:spacing w:after="0"/>
        <w:ind w:left="567" w:hanging="567"/>
        <w:jc w:val="both"/>
      </w:pPr>
      <w:r w:rsidRPr="00486C21">
        <w:t xml:space="preserve">Chow, V. T. (1959). </w:t>
      </w:r>
      <w:r w:rsidRPr="00486C21">
        <w:rPr>
          <w:i/>
          <w:iCs/>
        </w:rPr>
        <w:t>Open-channel hydraulics</w:t>
      </w:r>
      <w:r w:rsidRPr="00486C21">
        <w:t xml:space="preserve"> (Vol. 1). McGraw-Hill. http://science.sciencemag.org/content/131/3408/1215.2</w:t>
      </w:r>
    </w:p>
    <w:p w14:paraId="0D35AC4B" w14:textId="77777777" w:rsidR="00486C21" w:rsidRPr="00486C21" w:rsidRDefault="00486C21" w:rsidP="00486C21">
      <w:pPr>
        <w:spacing w:after="0"/>
        <w:ind w:left="567" w:hanging="567"/>
        <w:jc w:val="both"/>
        <w:rPr>
          <w:lang w:val="es-ES"/>
        </w:rPr>
      </w:pPr>
      <w:r w:rsidRPr="00486C21">
        <w:t xml:space="preserve">Chow, V. T., Maidment, D. R., Mays, L. W., Saldarriaga, J. G., &amp; others. </w:t>
      </w:r>
      <w:r w:rsidRPr="00486C21">
        <w:rPr>
          <w:lang w:val="es-ES"/>
        </w:rPr>
        <w:t xml:space="preserve">(1994). </w:t>
      </w:r>
      <w:r w:rsidRPr="00486C21">
        <w:rPr>
          <w:i/>
          <w:iCs/>
          <w:lang w:val="es-ES"/>
        </w:rPr>
        <w:t>Hidrología aplicada</w:t>
      </w:r>
      <w:r w:rsidRPr="00486C21">
        <w:rPr>
          <w:lang w:val="es-ES"/>
        </w:rPr>
        <w:t>.</w:t>
      </w:r>
    </w:p>
    <w:p w14:paraId="5F1F7377" w14:textId="77777777" w:rsidR="00486C21" w:rsidRPr="00486C21" w:rsidRDefault="00486C21" w:rsidP="00486C21">
      <w:pPr>
        <w:spacing w:after="0"/>
        <w:ind w:left="567" w:hanging="567"/>
        <w:jc w:val="both"/>
        <w:rPr>
          <w:lang w:val="es-ES"/>
        </w:rPr>
      </w:pPr>
      <w:r w:rsidRPr="00486C21">
        <w:rPr>
          <w:lang w:val="es-ES"/>
        </w:rPr>
        <w:t xml:space="preserve">Dávila Ortiz, R. (2019). </w:t>
      </w:r>
      <w:r w:rsidRPr="00486C21">
        <w:rPr>
          <w:i/>
          <w:iCs/>
          <w:lang w:val="es-ES"/>
        </w:rPr>
        <w:t>Respuesta hidrológica en zonas urbanas ante eventos severos de tormenta aplicando modelación numérica e información SAR: Caso Los Mochis</w:t>
      </w:r>
      <w:r w:rsidRPr="00486C21">
        <w:rPr>
          <w:lang w:val="es-ES"/>
        </w:rPr>
        <w:t>. https://repositorio.ipicyt.edu.mx///handle/11627/5259</w:t>
      </w:r>
    </w:p>
    <w:p w14:paraId="549D7B3D" w14:textId="77777777" w:rsidR="00486C21" w:rsidRPr="00486C21" w:rsidRDefault="00486C21" w:rsidP="00486C21">
      <w:pPr>
        <w:spacing w:after="0"/>
        <w:ind w:left="567" w:hanging="567"/>
        <w:jc w:val="both"/>
      </w:pPr>
      <w:r w:rsidRPr="00486C21">
        <w:t xml:space="preserve">Golnaraghi, M., Etienne, C., Guha-Sapir, D., &amp; Below, R. (2014). </w:t>
      </w:r>
      <w:r w:rsidRPr="00486C21">
        <w:rPr>
          <w:i/>
          <w:iCs/>
        </w:rPr>
        <w:t>Atlas of Mortality and Economic Losses from Weather, Climate, and Water Extremes (1970-2012)</w:t>
      </w:r>
      <w:r w:rsidRPr="00486C21">
        <w:t xml:space="preserve"> (M. Williams &amp; C. Sylvie, Eds.). World Meteorological Organization. https://library.wmo.int/pmb_ged/wmo_1123_en.pdf</w:t>
      </w:r>
    </w:p>
    <w:p w14:paraId="388DB94A" w14:textId="77777777" w:rsidR="00486C21" w:rsidRPr="00486C21" w:rsidRDefault="00486C21" w:rsidP="00486C21">
      <w:pPr>
        <w:spacing w:after="0"/>
        <w:ind w:left="567" w:hanging="567"/>
        <w:jc w:val="both"/>
        <w:rPr>
          <w:lang w:val="es-ES"/>
        </w:rPr>
      </w:pPr>
      <w:r w:rsidRPr="00486C21">
        <w:rPr>
          <w:lang w:val="es-ES"/>
        </w:rPr>
        <w:t xml:space="preserve">INEGI. (2010). </w:t>
      </w:r>
      <w:r w:rsidRPr="00486C21">
        <w:rPr>
          <w:i/>
          <w:iCs/>
          <w:lang w:val="es-ES"/>
        </w:rPr>
        <w:t>Red Hidrográfica escala 1:50 000</w:t>
      </w:r>
      <w:r w:rsidRPr="00486C21">
        <w:rPr>
          <w:lang w:val="es-ES"/>
        </w:rPr>
        <w:t xml:space="preserve"> (2° Edición) [[Formato Shapefile]]. Instituto Nacional de Estadística, Geografía e Informática. https://www.inegi.org.mx/temas/mapas/hidrografia/</w:t>
      </w:r>
    </w:p>
    <w:p w14:paraId="300A1577" w14:textId="77777777" w:rsidR="00486C21" w:rsidRPr="00486C21" w:rsidRDefault="00486C21" w:rsidP="00486C21">
      <w:pPr>
        <w:spacing w:after="0"/>
        <w:ind w:left="567" w:hanging="567"/>
        <w:jc w:val="both"/>
        <w:rPr>
          <w:lang w:val="es-ES"/>
        </w:rPr>
      </w:pPr>
      <w:r w:rsidRPr="00486C21">
        <w:rPr>
          <w:lang w:val="es-ES"/>
        </w:rPr>
        <w:t xml:space="preserve">INEGI. (2013). </w:t>
      </w:r>
      <w:r w:rsidRPr="00486C21">
        <w:rPr>
          <w:i/>
          <w:iCs/>
          <w:lang w:val="es-ES"/>
        </w:rPr>
        <w:t>Continuo de Elevaciones Mexicano (CEM)</w:t>
      </w:r>
      <w:r w:rsidRPr="00486C21">
        <w:rPr>
          <w:lang w:val="es-ES"/>
        </w:rPr>
        <w:t xml:space="preserve"> [[Modelo Digital de Elevación]]. Instituto Nacional de Estadística, Geografía e Informática. http://www.beta.inegi.org.mx/app/geo2/elevacionesmex/</w:t>
      </w:r>
    </w:p>
    <w:p w14:paraId="0DE637F2" w14:textId="77777777" w:rsidR="00486C21" w:rsidRPr="00486C21" w:rsidRDefault="00486C21" w:rsidP="00486C21">
      <w:pPr>
        <w:spacing w:after="0"/>
        <w:ind w:left="567" w:hanging="567"/>
        <w:jc w:val="both"/>
        <w:rPr>
          <w:lang w:val="es-ES"/>
        </w:rPr>
      </w:pPr>
      <w:r w:rsidRPr="00486C21">
        <w:rPr>
          <w:lang w:val="es-ES"/>
        </w:rPr>
        <w:t xml:space="preserve">Lizárraga, E. (2017, agosto 19). Desde hace 100 años, el problema de las inundaciones en Culiacán sigue empeorando. </w:t>
      </w:r>
      <w:r w:rsidRPr="00486C21">
        <w:rPr>
          <w:i/>
          <w:iCs/>
          <w:lang w:val="es-ES"/>
        </w:rPr>
        <w:t>Primera Plana</w:t>
      </w:r>
      <w:r w:rsidRPr="00486C21">
        <w:rPr>
          <w:lang w:val="es-ES"/>
        </w:rPr>
        <w:t>. http://primeraplanaportal.com/Noticia.aspx?q=Desde-hace-100-a%C3%B1os--el-problema-de-las-inundaciones-en-Culiac%C3%A1n-sigue-empeorando</w:t>
      </w:r>
    </w:p>
    <w:p w14:paraId="53FCFDDA" w14:textId="77777777" w:rsidR="00486C21" w:rsidRPr="00486C21" w:rsidRDefault="00486C21" w:rsidP="00486C21">
      <w:pPr>
        <w:spacing w:after="0"/>
        <w:ind w:left="567" w:hanging="567"/>
        <w:jc w:val="both"/>
        <w:rPr>
          <w:lang w:val="es-ES"/>
        </w:rPr>
      </w:pPr>
      <w:r w:rsidRPr="00486C21">
        <w:rPr>
          <w:lang w:val="es-ES"/>
        </w:rPr>
        <w:t xml:space="preserve">MINISTERIO DE FOMENTO. (2016). </w:t>
      </w:r>
      <w:r w:rsidRPr="00486C21">
        <w:rPr>
          <w:i/>
          <w:iCs/>
          <w:lang w:val="es-ES"/>
        </w:rPr>
        <w:t>Tabla 2.3 Norma 5.2-IC drenaje superficial</w:t>
      </w:r>
      <w:r w:rsidRPr="00486C21">
        <w:rPr>
          <w:lang w:val="es-ES"/>
        </w:rPr>
        <w:t>.</w:t>
      </w:r>
    </w:p>
    <w:p w14:paraId="2BA38437" w14:textId="77777777" w:rsidR="00486C21" w:rsidRPr="00486C21" w:rsidRDefault="00486C21" w:rsidP="00486C21">
      <w:pPr>
        <w:spacing w:after="0"/>
        <w:ind w:left="567" w:hanging="567"/>
        <w:jc w:val="both"/>
        <w:rPr>
          <w:lang w:val="es-ES"/>
        </w:rPr>
      </w:pPr>
      <w:r w:rsidRPr="00486C21">
        <w:rPr>
          <w:lang w:val="es-ES"/>
        </w:rPr>
        <w:t xml:space="preserve">Reporte Índigo. (2019, septiembre 6). </w:t>
      </w:r>
      <w:r w:rsidRPr="00486C21">
        <w:rPr>
          <w:i/>
          <w:iCs/>
          <w:lang w:val="es-ES"/>
        </w:rPr>
        <w:t>TRAS INUNDACIONES EN CULIACÁN, DESAPARECE MUJER EN COLADERA (VIDEO)</w:t>
      </w:r>
      <w:r w:rsidRPr="00486C21">
        <w:rPr>
          <w:lang w:val="es-ES"/>
        </w:rPr>
        <w:t>. https://www.reporteindigo.com/reporte/tras-inundaciones-en-culiacan-desaparece-mujer-en-coladera-video/</w:t>
      </w:r>
    </w:p>
    <w:p w14:paraId="3B13FAA9" w14:textId="77777777" w:rsidR="00486C21" w:rsidRPr="00486C21" w:rsidRDefault="00486C21" w:rsidP="00486C21">
      <w:pPr>
        <w:spacing w:after="0"/>
        <w:ind w:left="567" w:hanging="567"/>
        <w:jc w:val="both"/>
        <w:rPr>
          <w:lang w:val="es-ES"/>
        </w:rPr>
      </w:pPr>
      <w:r w:rsidRPr="00486C21">
        <w:rPr>
          <w:lang w:val="es-ES"/>
        </w:rPr>
        <w:t xml:space="preserve">SCT. (2015). </w:t>
      </w:r>
      <w:r w:rsidRPr="00486C21">
        <w:rPr>
          <w:i/>
          <w:iCs/>
          <w:lang w:val="es-ES"/>
        </w:rPr>
        <w:t>Isoyetas de Intensidad—Duración—Periodo de Retorno para Sinaloa</w:t>
      </w:r>
      <w:r w:rsidRPr="00486C21">
        <w:rPr>
          <w:lang w:val="es-ES"/>
        </w:rPr>
        <w:t>. Secretaría de Comunicaciones y Transportes Dirección General de Servicios Técnicos. http://www.sct.gob.mx/carreteras/direccion-general-de-servicios-tecnicos/isoyetas/</w:t>
      </w:r>
    </w:p>
    <w:p w14:paraId="08840695" w14:textId="77777777" w:rsidR="00486C21" w:rsidRPr="00486C21" w:rsidRDefault="00486C21" w:rsidP="00486C21">
      <w:pPr>
        <w:spacing w:after="0"/>
        <w:ind w:left="567" w:hanging="567"/>
        <w:jc w:val="both"/>
        <w:rPr>
          <w:lang w:val="es-ES"/>
        </w:rPr>
      </w:pPr>
      <w:r w:rsidRPr="00486C21">
        <w:rPr>
          <w:lang w:val="es-ES"/>
        </w:rPr>
        <w:t xml:space="preserve">SEDATU. (2017). </w:t>
      </w:r>
      <w:r w:rsidRPr="00486C21">
        <w:rPr>
          <w:i/>
          <w:iCs/>
          <w:lang w:val="es-ES"/>
        </w:rPr>
        <w:t>Términos de Referencia para la Elaboración de Atlas de Peligros y/o Riesgos 2017</w:t>
      </w:r>
      <w:r w:rsidRPr="00486C21">
        <w:rPr>
          <w:lang w:val="es-ES"/>
        </w:rPr>
        <w:t>. Subsecretaría de Ordenamiento Territorial. Dirección General de Ordenamiento Territorial y de Atención a Zonas de Riesgo. https://www1.cenapred.unam.mx/DIR_SERVICIOS_TECNICOS/SANI/PAT/2017/2o%20trimestre/2362%20DI/10729/DS/06%20Junio/Revisi%C3%B3n%20T%C3%A9rminos%20SEDATU/TR_AR_DGOTAZR_17-05-17.pdf</w:t>
      </w:r>
    </w:p>
    <w:p w14:paraId="4BFD25CB" w14:textId="77777777" w:rsidR="00486C21" w:rsidRPr="00486C21" w:rsidRDefault="00486C21" w:rsidP="00486C21">
      <w:pPr>
        <w:spacing w:after="0"/>
        <w:ind w:left="567" w:hanging="567"/>
        <w:jc w:val="both"/>
        <w:rPr>
          <w:lang w:val="es-ES"/>
        </w:rPr>
      </w:pPr>
      <w:r w:rsidRPr="00486C21">
        <w:rPr>
          <w:lang w:val="es-ES"/>
        </w:rPr>
        <w:lastRenderedPageBreak/>
        <w:t xml:space="preserve">SIATL-INEGI. (2016). </w:t>
      </w:r>
      <w:r w:rsidRPr="00486C21">
        <w:rPr>
          <w:i/>
          <w:iCs/>
          <w:lang w:val="es-ES"/>
        </w:rPr>
        <w:t>Simulador de Flujos de Agua de Cuencas Hidrográficas.</w:t>
      </w:r>
      <w:r w:rsidRPr="00486C21">
        <w:rPr>
          <w:lang w:val="es-ES"/>
        </w:rPr>
        <w:t xml:space="preserve"> [Software Online]. Instituto Nacional de Estadística Geografía e Informática. http://antares.inegi.org.mx/analisis/red_hidro/SIATL/#</w:t>
      </w:r>
    </w:p>
    <w:p w14:paraId="499FC845" w14:textId="77777777" w:rsidR="00486C21" w:rsidRPr="00486C21" w:rsidRDefault="00486C21" w:rsidP="00486C21">
      <w:pPr>
        <w:spacing w:after="0"/>
        <w:ind w:left="567" w:hanging="567"/>
        <w:jc w:val="both"/>
      </w:pPr>
      <w:r w:rsidRPr="00486C21">
        <w:t xml:space="preserve">Teng, J., Jakeman, A. J., Vaze, J., Croke, B. F. W., Dutta, D., &amp; Kim, S. (2017). Flood inundation modelling: A review of methods, recent advances and uncertainty analysis. </w:t>
      </w:r>
      <w:r w:rsidRPr="00486C21">
        <w:rPr>
          <w:i/>
          <w:iCs/>
        </w:rPr>
        <w:t>Environmental Modelling &amp; Software</w:t>
      </w:r>
      <w:r w:rsidRPr="00486C21">
        <w:t xml:space="preserve">, </w:t>
      </w:r>
      <w:r w:rsidRPr="00486C21">
        <w:rPr>
          <w:i/>
          <w:iCs/>
        </w:rPr>
        <w:t>90</w:t>
      </w:r>
      <w:r w:rsidRPr="00486C21">
        <w:t>, 201–216. https://doi.org/10.1016/j.envsoft.2017.01.006</w:t>
      </w:r>
    </w:p>
    <w:p w14:paraId="11D2CBA5" w14:textId="77777777" w:rsidR="00486C21" w:rsidRPr="00486C21" w:rsidRDefault="00486C21" w:rsidP="00486C21">
      <w:pPr>
        <w:spacing w:after="0"/>
        <w:ind w:left="567" w:hanging="567"/>
        <w:jc w:val="both"/>
      </w:pPr>
      <w:r w:rsidRPr="00486C21">
        <w:t xml:space="preserve">U.S. Army Corps of Engineers. (1981). Chapter 3. Rainfall –runoff simulation. En </w:t>
      </w:r>
      <w:r w:rsidRPr="00486C21">
        <w:rPr>
          <w:i/>
          <w:iCs/>
        </w:rPr>
        <w:t>HEC-1 Flood Hydrograph Package</w:t>
      </w:r>
      <w:r w:rsidRPr="00486C21">
        <w:t xml:space="preserve"> (pp. 8–42). Hydrologic Engineering Center.</w:t>
      </w:r>
    </w:p>
    <w:p w14:paraId="5EDB44D8" w14:textId="77777777" w:rsidR="00486C21" w:rsidRPr="00486C21" w:rsidRDefault="00486C21" w:rsidP="00486C21">
      <w:pPr>
        <w:spacing w:after="0"/>
        <w:ind w:left="567" w:hanging="567"/>
        <w:jc w:val="both"/>
      </w:pPr>
      <w:r w:rsidRPr="00486C21">
        <w:t xml:space="preserve">Wanielista, M. P., &amp; Yousef, Y. A. (1992). </w:t>
      </w:r>
      <w:r w:rsidRPr="00486C21">
        <w:rPr>
          <w:i/>
          <w:iCs/>
        </w:rPr>
        <w:t>Stormwater management</w:t>
      </w:r>
      <w:r w:rsidRPr="00486C21">
        <w:t>. Wiley-Interscience.</w:t>
      </w:r>
    </w:p>
    <w:p w14:paraId="1CECEC63" w14:textId="77777777" w:rsidR="00486C21" w:rsidRPr="00486C21" w:rsidRDefault="00486C21" w:rsidP="00486C21">
      <w:pPr>
        <w:spacing w:after="0"/>
        <w:ind w:left="567" w:hanging="567"/>
        <w:jc w:val="both"/>
      </w:pPr>
      <w:r w:rsidRPr="00486C21">
        <w:t xml:space="preserve">Yoo, C., Jun, C., &amp; Park, C. (2015). Effect of Rainfall Temporal Distribution on the Conversion Factor to Convert the Fixed-Interval into True-Interval Rainfall. </w:t>
      </w:r>
      <w:r w:rsidRPr="00486C21">
        <w:rPr>
          <w:i/>
          <w:iCs/>
        </w:rPr>
        <w:t>Journal of Hydrologic Engineering</w:t>
      </w:r>
      <w:r w:rsidRPr="00486C21">
        <w:t xml:space="preserve">, </w:t>
      </w:r>
      <w:r w:rsidRPr="00486C21">
        <w:rPr>
          <w:i/>
          <w:iCs/>
        </w:rPr>
        <w:t>20</w:t>
      </w:r>
      <w:r w:rsidRPr="00486C21">
        <w:t>(10), 04015018. https://doi.org/10.1061/(ASCE)HE.1943-5584.0001178</w:t>
      </w:r>
    </w:p>
    <w:p w14:paraId="4835443E" w14:textId="77777777" w:rsidR="00486C21" w:rsidRDefault="00486C21" w:rsidP="00486C21">
      <w:pPr>
        <w:spacing w:after="0"/>
        <w:ind w:left="567" w:hanging="567"/>
        <w:jc w:val="both"/>
      </w:pPr>
      <w:r>
        <w:fldChar w:fldCharType="end"/>
      </w:r>
    </w:p>
    <w:p w14:paraId="3E87D3CB" w14:textId="77777777" w:rsidR="00557C54" w:rsidRDefault="00557C54" w:rsidP="00797ADA">
      <w:pPr>
        <w:jc w:val="right"/>
      </w:pPr>
    </w:p>
    <w:p w14:paraId="7BD4E158" w14:textId="77777777" w:rsidR="00557C54" w:rsidRDefault="00557C54" w:rsidP="00797ADA">
      <w:pPr>
        <w:jc w:val="right"/>
      </w:pPr>
    </w:p>
    <w:p w14:paraId="30D5DB90" w14:textId="77777777" w:rsidR="00557C54" w:rsidRDefault="00557C54" w:rsidP="00797ADA">
      <w:pPr>
        <w:jc w:val="right"/>
      </w:pPr>
    </w:p>
    <w:p w14:paraId="1755010D" w14:textId="77777777" w:rsidR="00557C54" w:rsidRDefault="00557C54" w:rsidP="00797ADA">
      <w:pPr>
        <w:jc w:val="right"/>
      </w:pPr>
    </w:p>
    <w:p w14:paraId="33160C1E" w14:textId="77777777" w:rsidR="00557C54" w:rsidRDefault="00557C54" w:rsidP="00797ADA">
      <w:pPr>
        <w:jc w:val="right"/>
      </w:pPr>
    </w:p>
    <w:p w14:paraId="6FDB9DCF" w14:textId="77777777" w:rsidR="00557C54" w:rsidRDefault="00557C54" w:rsidP="00797ADA">
      <w:pPr>
        <w:jc w:val="right"/>
      </w:pPr>
    </w:p>
    <w:p w14:paraId="5741EFE8" w14:textId="77777777" w:rsidR="003A5BCB" w:rsidRPr="00E42F6E" w:rsidRDefault="003A5BCB" w:rsidP="00486C21">
      <w:pPr>
        <w:rPr>
          <w:lang w:val="es-ES"/>
        </w:rPr>
      </w:pPr>
    </w:p>
    <w:sectPr w:rsidR="003A5BCB" w:rsidRPr="00E42F6E" w:rsidSect="00C917FD">
      <w:type w:val="continuous"/>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Batang">
    <w:altName w:val="바탕"/>
    <w:panose1 w:val="02030600000101010101"/>
    <w:charset w:val="81"/>
    <w:family w:val="roman"/>
    <w:notTrueType/>
    <w:pitch w:val="variable"/>
    <w:sig w:usb0="B00002AF" w:usb1="69D77CFB" w:usb2="00000030" w:usb3="00000000" w:csb0="0008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5C7F3EF9"/>
    <w:multiLevelType w:val="hybridMultilevel"/>
    <w:tmpl w:val="8676CA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0641A"/>
    <w:rsid w:val="00015836"/>
    <w:rsid w:val="00027AC7"/>
    <w:rsid w:val="00032B59"/>
    <w:rsid w:val="00055238"/>
    <w:rsid w:val="000A4CF0"/>
    <w:rsid w:val="000B2601"/>
    <w:rsid w:val="000D5052"/>
    <w:rsid w:val="001023D6"/>
    <w:rsid w:val="00123FD1"/>
    <w:rsid w:val="001C6076"/>
    <w:rsid w:val="0022436E"/>
    <w:rsid w:val="00255EE7"/>
    <w:rsid w:val="00297579"/>
    <w:rsid w:val="00362DE6"/>
    <w:rsid w:val="00380559"/>
    <w:rsid w:val="0039543F"/>
    <w:rsid w:val="003A5BCB"/>
    <w:rsid w:val="003B0DDC"/>
    <w:rsid w:val="003B5649"/>
    <w:rsid w:val="003F423A"/>
    <w:rsid w:val="00486C21"/>
    <w:rsid w:val="004E7AFB"/>
    <w:rsid w:val="004F49E1"/>
    <w:rsid w:val="004F5050"/>
    <w:rsid w:val="005032C3"/>
    <w:rsid w:val="00541AC8"/>
    <w:rsid w:val="00557C54"/>
    <w:rsid w:val="005A7AD6"/>
    <w:rsid w:val="00607528"/>
    <w:rsid w:val="00725EB5"/>
    <w:rsid w:val="0078151C"/>
    <w:rsid w:val="00797ADA"/>
    <w:rsid w:val="007C63EB"/>
    <w:rsid w:val="007D5AB1"/>
    <w:rsid w:val="007F4637"/>
    <w:rsid w:val="008847F5"/>
    <w:rsid w:val="00894849"/>
    <w:rsid w:val="008C0790"/>
    <w:rsid w:val="0090303D"/>
    <w:rsid w:val="0094013E"/>
    <w:rsid w:val="00981B0C"/>
    <w:rsid w:val="009E00E7"/>
    <w:rsid w:val="00A829CD"/>
    <w:rsid w:val="00AA5FEE"/>
    <w:rsid w:val="00B3034B"/>
    <w:rsid w:val="00B9277A"/>
    <w:rsid w:val="00BD0547"/>
    <w:rsid w:val="00BF31C9"/>
    <w:rsid w:val="00C15460"/>
    <w:rsid w:val="00C310A6"/>
    <w:rsid w:val="00C87840"/>
    <w:rsid w:val="00C917FD"/>
    <w:rsid w:val="00CE2FAA"/>
    <w:rsid w:val="00D0641A"/>
    <w:rsid w:val="00D75D57"/>
    <w:rsid w:val="00DC7415"/>
    <w:rsid w:val="00E009E2"/>
    <w:rsid w:val="00E061C0"/>
    <w:rsid w:val="00E42F6E"/>
    <w:rsid w:val="00E5553E"/>
    <w:rsid w:val="00E91ACD"/>
    <w:rsid w:val="00EA6622"/>
    <w:rsid w:val="00F56E82"/>
    <w:rsid w:val="00F6435A"/>
    <w:rsid w:val="00F74944"/>
    <w:rsid w:val="00F766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BB31D7"/>
  <w15:chartTrackingRefBased/>
  <w15:docId w15:val="{08B08616-7FB5-4561-B46E-41148EA24C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clara">
    <w:name w:val="Grid Table Light"/>
    <w:basedOn w:val="Tablanormal"/>
    <w:uiPriority w:val="40"/>
    <w:rsid w:val="003B564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normal4">
    <w:name w:val="Plain Table 4"/>
    <w:basedOn w:val="Tablanormal"/>
    <w:uiPriority w:val="44"/>
    <w:rsid w:val="003B5649"/>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Prrafodelista">
    <w:name w:val="List Paragraph"/>
    <w:basedOn w:val="Normal"/>
    <w:uiPriority w:val="34"/>
    <w:qFormat/>
    <w:rsid w:val="00F766A6"/>
    <w:pPr>
      <w:ind w:left="720"/>
      <w:contextualSpacing/>
    </w:pPr>
  </w:style>
  <w:style w:type="table" w:customStyle="1" w:styleId="Tablaconcuadrcula1">
    <w:name w:val="Tabla con cuadrícula1"/>
    <w:basedOn w:val="Tablanormal"/>
    <w:next w:val="Tablaconcuadrcula"/>
    <w:rsid w:val="007C63EB"/>
    <w:pPr>
      <w:spacing w:after="0" w:line="240" w:lineRule="auto"/>
    </w:pPr>
    <w:rPr>
      <w:rFonts w:ascii="Times New Roman" w:eastAsia="Times New Roman" w:hAnsi="Times New Roman" w:cs="Times New Roman"/>
      <w:sz w:val="20"/>
      <w:szCs w:val="20"/>
      <w:lang w:val="es-MX" w:eastAsia="es-MX"/>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
    <w:name w:val="Table Grid"/>
    <w:basedOn w:val="Tablanormal"/>
    <w:uiPriority w:val="39"/>
    <w:rsid w:val="007C63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fa">
    <w:name w:val="Bibliography"/>
    <w:basedOn w:val="Normal"/>
    <w:next w:val="Normal"/>
    <w:uiPriority w:val="37"/>
    <w:unhideWhenUsed/>
    <w:rsid w:val="00607528"/>
    <w:pPr>
      <w:spacing w:after="0" w:line="480" w:lineRule="auto"/>
      <w:ind w:left="720" w:hanging="720"/>
    </w:pPr>
  </w:style>
  <w:style w:type="character" w:styleId="Hipervnculo">
    <w:name w:val="Hyperlink"/>
    <w:basedOn w:val="Fuentedeprrafopredeter"/>
    <w:uiPriority w:val="99"/>
    <w:unhideWhenUsed/>
    <w:rsid w:val="00486C21"/>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62345443">
      <w:bodyDiv w:val="1"/>
      <w:marLeft w:val="0"/>
      <w:marRight w:val="0"/>
      <w:marTop w:val="0"/>
      <w:marBottom w:val="0"/>
      <w:divBdr>
        <w:top w:val="none" w:sz="0" w:space="0" w:color="auto"/>
        <w:left w:val="none" w:sz="0" w:space="0" w:color="auto"/>
        <w:bottom w:val="none" w:sz="0" w:space="0" w:color="auto"/>
        <w:right w:val="none" w:sz="0" w:space="0" w:color="auto"/>
      </w:divBdr>
      <w:divsChild>
        <w:div w:id="1975867805">
          <w:marLeft w:val="446"/>
          <w:marRight w:val="0"/>
          <w:marTop w:val="0"/>
          <w:marBottom w:val="0"/>
          <w:divBdr>
            <w:top w:val="none" w:sz="0" w:space="0" w:color="auto"/>
            <w:left w:val="none" w:sz="0" w:space="0" w:color="auto"/>
            <w:bottom w:val="none" w:sz="0" w:space="0" w:color="auto"/>
            <w:right w:val="none" w:sz="0" w:space="0" w:color="auto"/>
          </w:divBdr>
        </w:div>
      </w:divsChild>
    </w:div>
    <w:div w:id="1119759411">
      <w:bodyDiv w:val="1"/>
      <w:marLeft w:val="0"/>
      <w:marRight w:val="0"/>
      <w:marTop w:val="0"/>
      <w:marBottom w:val="0"/>
      <w:divBdr>
        <w:top w:val="none" w:sz="0" w:space="0" w:color="auto"/>
        <w:left w:val="none" w:sz="0" w:space="0" w:color="auto"/>
        <w:bottom w:val="none" w:sz="0" w:space="0" w:color="auto"/>
        <w:right w:val="none" w:sz="0" w:space="0" w:color="auto"/>
      </w:divBdr>
    </w:div>
    <w:div w:id="1136609090">
      <w:bodyDiv w:val="1"/>
      <w:marLeft w:val="0"/>
      <w:marRight w:val="0"/>
      <w:marTop w:val="0"/>
      <w:marBottom w:val="0"/>
      <w:divBdr>
        <w:top w:val="none" w:sz="0" w:space="0" w:color="auto"/>
        <w:left w:val="none" w:sz="0" w:space="0" w:color="auto"/>
        <w:bottom w:val="none" w:sz="0" w:space="0" w:color="auto"/>
        <w:right w:val="none" w:sz="0" w:space="0" w:color="auto"/>
      </w:divBdr>
    </w:div>
    <w:div w:id="12463766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tiff"/><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6.png"/><Relationship Id="rId47" Type="http://schemas.openxmlformats.org/officeDocument/2006/relationships/image" Target="media/image41.tiff"/><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tiff"/><Relationship Id="rId40" Type="http://schemas.openxmlformats.org/officeDocument/2006/relationships/chart" Target="charts/chart1.xml"/><Relationship Id="rId45" Type="http://schemas.openxmlformats.org/officeDocument/2006/relationships/image" Target="media/image39.tiff"/><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jpeg"/><Relationship Id="rId49"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8.tiff"/><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7.tiff"/><Relationship Id="rId48" Type="http://schemas.openxmlformats.org/officeDocument/2006/relationships/fontTable" Target="fontTable.xml"/><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0.tiff"/><Relationship Id="rId20" Type="http://schemas.openxmlformats.org/officeDocument/2006/relationships/image" Target="media/image15.png"/><Relationship Id="rId41"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rodri\OneDrive\Escritorio\Proyecto%20Atlas%20Culiacan\Entregables%20Inundaciones\Memorias%20de%20Calculo\Precipitaci&#243;n.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s-MX" sz="1400" b="0">
                <a:solidFill>
                  <a:sysClr val="windowText" lastClr="000000"/>
                </a:solidFill>
              </a:rPr>
              <a:t>Curvas Intensidad-Duración-Frecuencia</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s-MX"/>
        </a:p>
      </c:txPr>
    </c:title>
    <c:autoTitleDeleted val="0"/>
    <c:plotArea>
      <c:layout>
        <c:manualLayout>
          <c:layoutTarget val="inner"/>
          <c:xMode val="edge"/>
          <c:yMode val="edge"/>
          <c:x val="0.1308001780787682"/>
          <c:y val="8.786310058223594E-2"/>
          <c:w val="0.81375760846576506"/>
          <c:h val="0.80637769463417919"/>
        </c:manualLayout>
      </c:layout>
      <c:scatterChart>
        <c:scatterStyle val="smoothMarker"/>
        <c:varyColors val="0"/>
        <c:ser>
          <c:idx val="0"/>
          <c:order val="0"/>
          <c:tx>
            <c:v>T r 2 años</c:v>
          </c:tx>
          <c:spPr>
            <a:ln w="28575" cap="rnd">
              <a:solidFill>
                <a:schemeClr val="accent1">
                  <a:lumMod val="50000"/>
                </a:schemeClr>
              </a:solidFill>
              <a:round/>
            </a:ln>
            <a:effectLst/>
          </c:spPr>
          <c:marker>
            <c:symbol val="none"/>
          </c:marker>
          <c:xVal>
            <c:numRef>
              <c:f>'[1]IDF_LosMochis (12 Hrs)'!$N$5:$BI$5</c:f>
              <c:numCache>
                <c:formatCode>General</c:formatCode>
                <c:ptCount val="48"/>
                <c:pt idx="0">
                  <c:v>15</c:v>
                </c:pt>
                <c:pt idx="1">
                  <c:v>30</c:v>
                </c:pt>
                <c:pt idx="2">
                  <c:v>45</c:v>
                </c:pt>
                <c:pt idx="3">
                  <c:v>60</c:v>
                </c:pt>
                <c:pt idx="4">
                  <c:v>75</c:v>
                </c:pt>
                <c:pt idx="5">
                  <c:v>90</c:v>
                </c:pt>
                <c:pt idx="6">
                  <c:v>105</c:v>
                </c:pt>
                <c:pt idx="7">
                  <c:v>120</c:v>
                </c:pt>
                <c:pt idx="8">
                  <c:v>135</c:v>
                </c:pt>
                <c:pt idx="9">
                  <c:v>150</c:v>
                </c:pt>
                <c:pt idx="10">
                  <c:v>165</c:v>
                </c:pt>
                <c:pt idx="11">
                  <c:v>180</c:v>
                </c:pt>
                <c:pt idx="12">
                  <c:v>195</c:v>
                </c:pt>
                <c:pt idx="13">
                  <c:v>210</c:v>
                </c:pt>
                <c:pt idx="14">
                  <c:v>225</c:v>
                </c:pt>
                <c:pt idx="15">
                  <c:v>240</c:v>
                </c:pt>
                <c:pt idx="16">
                  <c:v>255</c:v>
                </c:pt>
                <c:pt idx="17">
                  <c:v>270</c:v>
                </c:pt>
                <c:pt idx="18">
                  <c:v>285</c:v>
                </c:pt>
                <c:pt idx="19">
                  <c:v>300</c:v>
                </c:pt>
                <c:pt idx="20">
                  <c:v>315</c:v>
                </c:pt>
                <c:pt idx="21">
                  <c:v>330</c:v>
                </c:pt>
                <c:pt idx="22">
                  <c:v>345</c:v>
                </c:pt>
                <c:pt idx="23">
                  <c:v>360</c:v>
                </c:pt>
                <c:pt idx="24">
                  <c:v>375</c:v>
                </c:pt>
                <c:pt idx="25">
                  <c:v>390</c:v>
                </c:pt>
                <c:pt idx="26">
                  <c:v>405</c:v>
                </c:pt>
                <c:pt idx="27">
                  <c:v>420</c:v>
                </c:pt>
                <c:pt idx="28">
                  <c:v>435</c:v>
                </c:pt>
                <c:pt idx="29">
                  <c:v>450</c:v>
                </c:pt>
                <c:pt idx="30">
                  <c:v>465</c:v>
                </c:pt>
                <c:pt idx="31">
                  <c:v>480</c:v>
                </c:pt>
                <c:pt idx="32">
                  <c:v>495</c:v>
                </c:pt>
                <c:pt idx="33">
                  <c:v>510</c:v>
                </c:pt>
                <c:pt idx="34">
                  <c:v>525</c:v>
                </c:pt>
                <c:pt idx="35">
                  <c:v>540</c:v>
                </c:pt>
                <c:pt idx="36">
                  <c:v>555</c:v>
                </c:pt>
                <c:pt idx="37">
                  <c:v>570</c:v>
                </c:pt>
                <c:pt idx="38">
                  <c:v>585</c:v>
                </c:pt>
                <c:pt idx="39">
                  <c:v>600</c:v>
                </c:pt>
                <c:pt idx="40">
                  <c:v>615</c:v>
                </c:pt>
                <c:pt idx="41">
                  <c:v>630</c:v>
                </c:pt>
                <c:pt idx="42">
                  <c:v>645</c:v>
                </c:pt>
                <c:pt idx="43">
                  <c:v>660</c:v>
                </c:pt>
                <c:pt idx="44">
                  <c:v>675</c:v>
                </c:pt>
                <c:pt idx="45">
                  <c:v>690</c:v>
                </c:pt>
                <c:pt idx="46">
                  <c:v>705</c:v>
                </c:pt>
                <c:pt idx="47">
                  <c:v>720</c:v>
                </c:pt>
              </c:numCache>
            </c:numRef>
          </c:xVal>
          <c:yVal>
            <c:numRef>
              <c:f>'[1]IDF_LosMochis (12 Hrs)'!$N$6:$BI$6</c:f>
              <c:numCache>
                <c:formatCode>General</c:formatCode>
                <c:ptCount val="48"/>
                <c:pt idx="0">
                  <c:v>44.405844603789355</c:v>
                </c:pt>
                <c:pt idx="1">
                  <c:v>30.566909647442682</c:v>
                </c:pt>
                <c:pt idx="2">
                  <c:v>24.013631571870604</c:v>
                </c:pt>
                <c:pt idx="3">
                  <c:v>20.085878683987364</c:v>
                </c:pt>
                <c:pt idx="4">
                  <c:v>17.429360754716949</c:v>
                </c:pt>
                <c:pt idx="5">
                  <c:v>15.494269455212736</c:v>
                </c:pt>
                <c:pt idx="6">
                  <c:v>14.011901670724919</c:v>
                </c:pt>
                <c:pt idx="7">
                  <c:v>12.834170492556099</c:v>
                </c:pt>
                <c:pt idx="8">
                  <c:v>11.872240058961435</c:v>
                </c:pt>
                <c:pt idx="9">
                  <c:v>11.06933731055622</c:v>
                </c:pt>
                <c:pt idx="10">
                  <c:v>10.387352698292229</c:v>
                </c:pt>
                <c:pt idx="11">
                  <c:v>9.799679405063463</c:v>
                </c:pt>
                <c:pt idx="12">
                  <c:v>9.2871340129205944</c:v>
                </c:pt>
                <c:pt idx="13">
                  <c:v>8.8355090488851609</c:v>
                </c:pt>
                <c:pt idx="14">
                  <c:v>8.4340402377726509</c:v>
                </c:pt>
                <c:pt idx="15">
                  <c:v>8.0744112729494049</c:v>
                </c:pt>
                <c:pt idx="16">
                  <c:v>7.7500873323148518</c:v>
                </c:pt>
                <c:pt idx="17">
                  <c:v>7.4558566647445002</c:v>
                </c:pt>
                <c:pt idx="18">
                  <c:v>7.1875078437915665</c:v>
                </c:pt>
                <c:pt idx="19">
                  <c:v>6.9415978148576318</c:v>
                </c:pt>
                <c:pt idx="20">
                  <c:v>6.7152821198806567</c:v>
                </c:pt>
                <c:pt idx="21">
                  <c:v>6.5061885845403831</c:v>
                </c:pt>
                <c:pt idx="22">
                  <c:v>6.3123219493812854</c:v>
                </c:pt>
                <c:pt idx="23">
                  <c:v>6.131990899941866</c:v>
                </c:pt>
                <c:pt idx="24">
                  <c:v>5.9637515557879075</c:v>
                </c:pt>
                <c:pt idx="25">
                  <c:v>5.8063632200608639</c:v>
                </c:pt>
                <c:pt idx="26">
                  <c:v>5.6587533769552163</c:v>
                </c:pt>
                <c:pt idx="27">
                  <c:v>5.5199897452741711</c:v>
                </c:pt>
                <c:pt idx="28">
                  <c:v>5.3892577729194917</c:v>
                </c:pt>
                <c:pt idx="29">
                  <c:v>5.2658423680788449</c:v>
                </c:pt>
                <c:pt idx="30">
                  <c:v>5.1491129594320819</c:v>
                </c:pt>
                <c:pt idx="31">
                  <c:v>5.0385111942892387</c:v>
                </c:pt>
                <c:pt idx="32">
                  <c:v>4.9335407435182441</c:v>
                </c:pt>
                <c:pt idx="33">
                  <c:v>4.8337588014564927</c:v>
                </c:pt>
                <c:pt idx="34">
                  <c:v>4.7387689588982891</c:v>
                </c:pt>
                <c:pt idx="35">
                  <c:v>4.6482151955833126</c:v>
                </c:pt>
                <c:pt idx="36">
                  <c:v>4.5617767909933411</c:v>
                </c:pt>
                <c:pt idx="37">
                  <c:v>4.4791639927386928</c:v>
                </c:pt>
                <c:pt idx="38">
                  <c:v>4.4001143133234573</c:v>
                </c:pt>
                <c:pt idx="39">
                  <c:v>4.3243893507801925</c:v>
                </c:pt>
                <c:pt idx="40">
                  <c:v>4.2517720481589976</c:v>
                </c:pt>
                <c:pt idx="41">
                  <c:v>4.1820643223388974</c:v>
                </c:pt>
                <c:pt idx="42">
                  <c:v>4.1150850049993215</c:v>
                </c:pt>
                <c:pt idx="43">
                  <c:v>4.0506680485292437</c:v>
                </c:pt>
                <c:pt idx="44">
                  <c:v>3.9886609576809748</c:v>
                </c:pt>
                <c:pt idx="45">
                  <c:v>3.9289234142959635</c:v>
                </c:pt>
                <c:pt idx="46">
                  <c:v>3.8713260677502581</c:v>
                </c:pt>
                <c:pt idx="47">
                  <c:v>3.8157494681290443</c:v>
                </c:pt>
              </c:numCache>
            </c:numRef>
          </c:yVal>
          <c:smooth val="1"/>
          <c:extLst>
            <c:ext xmlns:c16="http://schemas.microsoft.com/office/drawing/2014/chart" uri="{C3380CC4-5D6E-409C-BE32-E72D297353CC}">
              <c16:uniqueId val="{00000000-FC71-4AD0-81AC-6B7CA3955AFA}"/>
            </c:ext>
          </c:extLst>
        </c:ser>
        <c:ser>
          <c:idx val="1"/>
          <c:order val="1"/>
          <c:tx>
            <c:v>Tr 5 años</c:v>
          </c:tx>
          <c:spPr>
            <a:ln w="38100" cap="rnd">
              <a:solidFill>
                <a:schemeClr val="accent1">
                  <a:lumMod val="75000"/>
                </a:schemeClr>
              </a:solidFill>
              <a:round/>
            </a:ln>
            <a:effectLst/>
          </c:spPr>
          <c:marker>
            <c:symbol val="none"/>
          </c:marker>
          <c:xVal>
            <c:numRef>
              <c:f>'[1]IDF_LosMochis (12 Hrs)'!$N$5:$BI$5</c:f>
              <c:numCache>
                <c:formatCode>General</c:formatCode>
                <c:ptCount val="48"/>
                <c:pt idx="0">
                  <c:v>15</c:v>
                </c:pt>
                <c:pt idx="1">
                  <c:v>30</c:v>
                </c:pt>
                <c:pt idx="2">
                  <c:v>45</c:v>
                </c:pt>
                <c:pt idx="3">
                  <c:v>60</c:v>
                </c:pt>
                <c:pt idx="4">
                  <c:v>75</c:v>
                </c:pt>
                <c:pt idx="5">
                  <c:v>90</c:v>
                </c:pt>
                <c:pt idx="6">
                  <c:v>105</c:v>
                </c:pt>
                <c:pt idx="7">
                  <c:v>120</c:v>
                </c:pt>
                <c:pt idx="8">
                  <c:v>135</c:v>
                </c:pt>
                <c:pt idx="9">
                  <c:v>150</c:v>
                </c:pt>
                <c:pt idx="10">
                  <c:v>165</c:v>
                </c:pt>
                <c:pt idx="11">
                  <c:v>180</c:v>
                </c:pt>
                <c:pt idx="12">
                  <c:v>195</c:v>
                </c:pt>
                <c:pt idx="13">
                  <c:v>210</c:v>
                </c:pt>
                <c:pt idx="14">
                  <c:v>225</c:v>
                </c:pt>
                <c:pt idx="15">
                  <c:v>240</c:v>
                </c:pt>
                <c:pt idx="16">
                  <c:v>255</c:v>
                </c:pt>
                <c:pt idx="17">
                  <c:v>270</c:v>
                </c:pt>
                <c:pt idx="18">
                  <c:v>285</c:v>
                </c:pt>
                <c:pt idx="19">
                  <c:v>300</c:v>
                </c:pt>
                <c:pt idx="20">
                  <c:v>315</c:v>
                </c:pt>
                <c:pt idx="21">
                  <c:v>330</c:v>
                </c:pt>
                <c:pt idx="22">
                  <c:v>345</c:v>
                </c:pt>
                <c:pt idx="23">
                  <c:v>360</c:v>
                </c:pt>
                <c:pt idx="24">
                  <c:v>375</c:v>
                </c:pt>
                <c:pt idx="25">
                  <c:v>390</c:v>
                </c:pt>
                <c:pt idx="26">
                  <c:v>405</c:v>
                </c:pt>
                <c:pt idx="27">
                  <c:v>420</c:v>
                </c:pt>
                <c:pt idx="28">
                  <c:v>435</c:v>
                </c:pt>
                <c:pt idx="29">
                  <c:v>450</c:v>
                </c:pt>
                <c:pt idx="30">
                  <c:v>465</c:v>
                </c:pt>
                <c:pt idx="31">
                  <c:v>480</c:v>
                </c:pt>
                <c:pt idx="32">
                  <c:v>495</c:v>
                </c:pt>
                <c:pt idx="33">
                  <c:v>510</c:v>
                </c:pt>
                <c:pt idx="34">
                  <c:v>525</c:v>
                </c:pt>
                <c:pt idx="35">
                  <c:v>540</c:v>
                </c:pt>
                <c:pt idx="36">
                  <c:v>555</c:v>
                </c:pt>
                <c:pt idx="37">
                  <c:v>570</c:v>
                </c:pt>
                <c:pt idx="38">
                  <c:v>585</c:v>
                </c:pt>
                <c:pt idx="39">
                  <c:v>600</c:v>
                </c:pt>
                <c:pt idx="40">
                  <c:v>615</c:v>
                </c:pt>
                <c:pt idx="41">
                  <c:v>630</c:v>
                </c:pt>
                <c:pt idx="42">
                  <c:v>645</c:v>
                </c:pt>
                <c:pt idx="43">
                  <c:v>660</c:v>
                </c:pt>
                <c:pt idx="44">
                  <c:v>675</c:v>
                </c:pt>
                <c:pt idx="45">
                  <c:v>690</c:v>
                </c:pt>
                <c:pt idx="46">
                  <c:v>705</c:v>
                </c:pt>
                <c:pt idx="47">
                  <c:v>720</c:v>
                </c:pt>
              </c:numCache>
            </c:numRef>
          </c:xVal>
          <c:yVal>
            <c:numRef>
              <c:f>'[1]IDF_LosMochis (12 Hrs)'!$N$7:$BI$7</c:f>
              <c:numCache>
                <c:formatCode>General</c:formatCode>
                <c:ptCount val="48"/>
                <c:pt idx="0">
                  <c:v>103.10717816274088</c:v>
                </c:pt>
                <c:pt idx="1">
                  <c:v>70.974166284280727</c:v>
                </c:pt>
                <c:pt idx="2">
                  <c:v>55.757925807000532</c:v>
                </c:pt>
                <c:pt idx="3">
                  <c:v>46.637966026849462</c:v>
                </c:pt>
                <c:pt idx="4">
                  <c:v>40.469722412304485</c:v>
                </c:pt>
                <c:pt idx="5">
                  <c:v>35.976579557813565</c:v>
                </c:pt>
                <c:pt idx="6">
                  <c:v>32.534628152055362</c:v>
                </c:pt>
                <c:pt idx="7">
                  <c:v>29.800021041240388</c:v>
                </c:pt>
                <c:pt idx="8">
                  <c:v>27.566487742149754</c:v>
                </c:pt>
                <c:pt idx="9">
                  <c:v>25.702205293165406</c:v>
                </c:pt>
                <c:pt idx="10">
                  <c:v>24.118686061668779</c:v>
                </c:pt>
                <c:pt idx="11">
                  <c:v>22.754150931505929</c:v>
                </c:pt>
                <c:pt idx="12">
                  <c:v>21.564057385584341</c:v>
                </c:pt>
                <c:pt idx="13">
                  <c:v>20.515416693237974</c:v>
                </c:pt>
                <c:pt idx="14">
                  <c:v>19.583234981494808</c:v>
                </c:pt>
                <c:pt idx="15">
                  <c:v>18.748202384336455</c:v>
                </c:pt>
                <c:pt idx="16">
                  <c:v>17.995145514732506</c:v>
                </c:pt>
                <c:pt idx="17">
                  <c:v>17.311963061323443</c:v>
                </c:pt>
                <c:pt idx="18">
                  <c:v>16.688876394722925</c:v>
                </c:pt>
                <c:pt idx="19">
                  <c:v>16.117890989726661</c:v>
                </c:pt>
                <c:pt idx="20">
                  <c:v>15.592402219245661</c:v>
                </c:pt>
                <c:pt idx="21">
                  <c:v>15.106902065079757</c:v>
                </c:pt>
                <c:pt idx="22">
                  <c:v>14.656757678242569</c:v>
                </c:pt>
                <c:pt idx="23">
                  <c:v>14.238041948168659</c:v>
                </c:pt>
                <c:pt idx="24">
                  <c:v>13.847402288312159</c:v>
                </c:pt>
                <c:pt idx="25">
                  <c:v>13.481957889779974</c:v>
                </c:pt>
                <c:pt idx="26">
                  <c:v>13.139218447991054</c:v>
                </c:pt>
                <c:pt idx="27">
                  <c:v>12.817019273042233</c:v>
                </c:pt>
                <c:pt idx="28">
                  <c:v>12.513469033531864</c:v>
                </c:pt>
                <c:pt idx="29">
                  <c:v>12.22690733769047</c:v>
                </c:pt>
                <c:pt idx="30">
                  <c:v>11.955870044253961</c:v>
                </c:pt>
                <c:pt idx="31">
                  <c:v>11.699060698424661</c:v>
                </c:pt>
                <c:pt idx="32">
                  <c:v>11.455326859646499</c:v>
                </c:pt>
                <c:pt idx="33">
                  <c:v>11.223640365010894</c:v>
                </c:pt>
                <c:pt idx="34">
                  <c:v>11.003080780846075</c:v>
                </c:pt>
                <c:pt idx="35">
                  <c:v>10.79282145370725</c:v>
                </c:pt>
                <c:pt idx="36">
                  <c:v>10.592117693612554</c:v>
                </c:pt>
                <c:pt idx="37">
                  <c:v>10.400296716347826</c:v>
                </c:pt>
                <c:pt idx="38">
                  <c:v>10.216749044821752</c:v>
                </c:pt>
                <c:pt idx="39">
                  <c:v>10.040921126808252</c:v>
                </c:pt>
                <c:pt idx="40">
                  <c:v>9.8723089716771604</c:v>
                </c:pt>
                <c:pt idx="41">
                  <c:v>9.7104526446647643</c:v>
                </c:pt>
                <c:pt idx="42">
                  <c:v>9.5549314859576278</c:v>
                </c:pt>
                <c:pt idx="43">
                  <c:v>9.4053599449426173</c:v>
                </c:pt>
                <c:pt idx="44">
                  <c:v>9.2613839386197885</c:v>
                </c:pt>
                <c:pt idx="45">
                  <c:v>9.1226776583145774</c:v>
                </c:pt>
                <c:pt idx="46">
                  <c:v>8.9889407611791423</c:v>
                </c:pt>
                <c:pt idx="47">
                  <c:v>8.8598958931003384</c:v>
                </c:pt>
              </c:numCache>
            </c:numRef>
          </c:yVal>
          <c:smooth val="1"/>
          <c:extLst>
            <c:ext xmlns:c16="http://schemas.microsoft.com/office/drawing/2014/chart" uri="{C3380CC4-5D6E-409C-BE32-E72D297353CC}">
              <c16:uniqueId val="{00000001-FC71-4AD0-81AC-6B7CA3955AFA}"/>
            </c:ext>
          </c:extLst>
        </c:ser>
        <c:ser>
          <c:idx val="2"/>
          <c:order val="2"/>
          <c:tx>
            <c:v>Tr 10 años</c:v>
          </c:tx>
          <c:spPr>
            <a:ln w="28575" cap="rnd">
              <a:solidFill>
                <a:schemeClr val="accent1">
                  <a:lumMod val="60000"/>
                  <a:lumOff val="40000"/>
                </a:schemeClr>
              </a:solidFill>
              <a:round/>
            </a:ln>
            <a:effectLst/>
          </c:spPr>
          <c:marker>
            <c:symbol val="none"/>
          </c:marker>
          <c:xVal>
            <c:numRef>
              <c:f>'[1]IDF_LosMochis (12 Hrs)'!$N$5:$BI$5</c:f>
              <c:numCache>
                <c:formatCode>General</c:formatCode>
                <c:ptCount val="48"/>
                <c:pt idx="0">
                  <c:v>15</c:v>
                </c:pt>
                <c:pt idx="1">
                  <c:v>30</c:v>
                </c:pt>
                <c:pt idx="2">
                  <c:v>45</c:v>
                </c:pt>
                <c:pt idx="3">
                  <c:v>60</c:v>
                </c:pt>
                <c:pt idx="4">
                  <c:v>75</c:v>
                </c:pt>
                <c:pt idx="5">
                  <c:v>90</c:v>
                </c:pt>
                <c:pt idx="6">
                  <c:v>105</c:v>
                </c:pt>
                <c:pt idx="7">
                  <c:v>120</c:v>
                </c:pt>
                <c:pt idx="8">
                  <c:v>135</c:v>
                </c:pt>
                <c:pt idx="9">
                  <c:v>150</c:v>
                </c:pt>
                <c:pt idx="10">
                  <c:v>165</c:v>
                </c:pt>
                <c:pt idx="11">
                  <c:v>180</c:v>
                </c:pt>
                <c:pt idx="12">
                  <c:v>195</c:v>
                </c:pt>
                <c:pt idx="13">
                  <c:v>210</c:v>
                </c:pt>
                <c:pt idx="14">
                  <c:v>225</c:v>
                </c:pt>
                <c:pt idx="15">
                  <c:v>240</c:v>
                </c:pt>
                <c:pt idx="16">
                  <c:v>255</c:v>
                </c:pt>
                <c:pt idx="17">
                  <c:v>270</c:v>
                </c:pt>
                <c:pt idx="18">
                  <c:v>285</c:v>
                </c:pt>
                <c:pt idx="19">
                  <c:v>300</c:v>
                </c:pt>
                <c:pt idx="20">
                  <c:v>315</c:v>
                </c:pt>
                <c:pt idx="21">
                  <c:v>330</c:v>
                </c:pt>
                <c:pt idx="22">
                  <c:v>345</c:v>
                </c:pt>
                <c:pt idx="23">
                  <c:v>360</c:v>
                </c:pt>
                <c:pt idx="24">
                  <c:v>375</c:v>
                </c:pt>
                <c:pt idx="25">
                  <c:v>390</c:v>
                </c:pt>
                <c:pt idx="26">
                  <c:v>405</c:v>
                </c:pt>
                <c:pt idx="27">
                  <c:v>420</c:v>
                </c:pt>
                <c:pt idx="28">
                  <c:v>435</c:v>
                </c:pt>
                <c:pt idx="29">
                  <c:v>450</c:v>
                </c:pt>
                <c:pt idx="30">
                  <c:v>465</c:v>
                </c:pt>
                <c:pt idx="31">
                  <c:v>480</c:v>
                </c:pt>
                <c:pt idx="32">
                  <c:v>495</c:v>
                </c:pt>
                <c:pt idx="33">
                  <c:v>510</c:v>
                </c:pt>
                <c:pt idx="34">
                  <c:v>525</c:v>
                </c:pt>
                <c:pt idx="35">
                  <c:v>540</c:v>
                </c:pt>
                <c:pt idx="36">
                  <c:v>555</c:v>
                </c:pt>
                <c:pt idx="37">
                  <c:v>570</c:v>
                </c:pt>
                <c:pt idx="38">
                  <c:v>585</c:v>
                </c:pt>
                <c:pt idx="39">
                  <c:v>600</c:v>
                </c:pt>
                <c:pt idx="40">
                  <c:v>615</c:v>
                </c:pt>
                <c:pt idx="41">
                  <c:v>630</c:v>
                </c:pt>
                <c:pt idx="42">
                  <c:v>645</c:v>
                </c:pt>
                <c:pt idx="43">
                  <c:v>660</c:v>
                </c:pt>
                <c:pt idx="44">
                  <c:v>675</c:v>
                </c:pt>
                <c:pt idx="45">
                  <c:v>690</c:v>
                </c:pt>
                <c:pt idx="46">
                  <c:v>705</c:v>
                </c:pt>
                <c:pt idx="47">
                  <c:v>720</c:v>
                </c:pt>
              </c:numCache>
            </c:numRef>
          </c:xVal>
          <c:yVal>
            <c:numRef>
              <c:f>'[1]IDF_LosMochis (12 Hrs)'!$N$8:$BI$8</c:f>
              <c:numCache>
                <c:formatCode>General</c:formatCode>
                <c:ptCount val="48"/>
                <c:pt idx="0">
                  <c:v>147.51302276653021</c:v>
                </c:pt>
                <c:pt idx="1">
                  <c:v>101.5410759317234</c:v>
                </c:pt>
                <c:pt idx="2">
                  <c:v>79.771557378871137</c:v>
                </c:pt>
                <c:pt idx="3">
                  <c:v>66.723844710836815</c:v>
                </c:pt>
                <c:pt idx="4">
                  <c:v>57.899083167021431</c:v>
                </c:pt>
                <c:pt idx="5">
                  <c:v>51.470849013026296</c:v>
                </c:pt>
                <c:pt idx="6">
                  <c:v>46.546529822780279</c:v>
                </c:pt>
                <c:pt idx="7">
                  <c:v>42.634191533796482</c:v>
                </c:pt>
                <c:pt idx="8">
                  <c:v>39.438727801111185</c:v>
                </c:pt>
                <c:pt idx="9">
                  <c:v>36.771542603721628</c:v>
                </c:pt>
                <c:pt idx="10">
                  <c:v>34.506038759961008</c:v>
                </c:pt>
                <c:pt idx="11">
                  <c:v>32.553830336569391</c:v>
                </c:pt>
                <c:pt idx="12">
                  <c:v>30.851191398504934</c:v>
                </c:pt>
                <c:pt idx="13">
                  <c:v>29.350925742123131</c:v>
                </c:pt>
                <c:pt idx="14">
                  <c:v>28.017275219267457</c:v>
                </c:pt>
                <c:pt idx="15">
                  <c:v>26.82261365728586</c:v>
                </c:pt>
                <c:pt idx="16">
                  <c:v>25.745232847047358</c:v>
                </c:pt>
                <c:pt idx="17">
                  <c:v>24.767819726067941</c:v>
                </c:pt>
                <c:pt idx="18">
                  <c:v>23.87638423851449</c:v>
                </c:pt>
                <c:pt idx="19">
                  <c:v>23.059488804584291</c:v>
                </c:pt>
                <c:pt idx="20">
                  <c:v>22.307684339126318</c:v>
                </c:pt>
                <c:pt idx="21">
                  <c:v>21.613090649620137</c:v>
                </c:pt>
                <c:pt idx="22">
                  <c:v>20.969079627623852</c:v>
                </c:pt>
                <c:pt idx="23">
                  <c:v>20.370032848110522</c:v>
                </c:pt>
                <c:pt idx="24">
                  <c:v>19.811153844100065</c:v>
                </c:pt>
                <c:pt idx="25">
                  <c:v>19.288321109840837</c:v>
                </c:pt>
                <c:pt idx="26">
                  <c:v>18.79797182494627</c:v>
                </c:pt>
                <c:pt idx="27">
                  <c:v>18.337009018316405</c:v>
                </c:pt>
                <c:pt idx="28">
                  <c:v>17.902726806451355</c:v>
                </c:pt>
                <c:pt idx="29">
                  <c:v>17.492749705769313</c:v>
                </c:pt>
                <c:pt idx="30">
                  <c:v>17.104983003686044</c:v>
                </c:pt>
                <c:pt idx="31">
                  <c:v>16.737571892713898</c:v>
                </c:pt>
                <c:pt idx="32">
                  <c:v>16.388867603164744</c:v>
                </c:pt>
                <c:pt idx="33">
                  <c:v>16.057399166467388</c:v>
                </c:pt>
                <c:pt idx="34">
                  <c:v>15.741849739744362</c:v>
                </c:pt>
                <c:pt idx="35">
                  <c:v>15.441036649290561</c:v>
                </c:pt>
                <c:pt idx="36">
                  <c:v>15.153894484605894</c:v>
                </c:pt>
                <c:pt idx="37">
                  <c:v>14.879460709086517</c:v>
                </c:pt>
                <c:pt idx="38">
                  <c:v>14.616863358145208</c:v>
                </c:pt>
                <c:pt idx="39">
                  <c:v>14.365310477588443</c:v>
                </c:pt>
                <c:pt idx="40">
                  <c:v>14.124081019836158</c:v>
                </c:pt>
                <c:pt idx="41">
                  <c:v>13.892516967003662</c:v>
                </c:pt>
                <c:pt idx="42">
                  <c:v>13.670016490956948</c:v>
                </c:pt>
                <c:pt idx="43">
                  <c:v>13.456027993471862</c:v>
                </c:pt>
                <c:pt idx="44">
                  <c:v>13.250044896300762</c:v>
                </c:pt>
                <c:pt idx="45">
                  <c:v>13.051601072610541</c:v>
                </c:pt>
                <c:pt idx="46">
                  <c:v>12.860266828929399</c:v>
                </c:pt>
                <c:pt idx="47">
                  <c:v>12.675645361229382</c:v>
                </c:pt>
              </c:numCache>
            </c:numRef>
          </c:yVal>
          <c:smooth val="1"/>
          <c:extLst>
            <c:ext xmlns:c16="http://schemas.microsoft.com/office/drawing/2014/chart" uri="{C3380CC4-5D6E-409C-BE32-E72D297353CC}">
              <c16:uniqueId val="{00000002-FC71-4AD0-81AC-6B7CA3955AFA}"/>
            </c:ext>
          </c:extLst>
        </c:ser>
        <c:ser>
          <c:idx val="3"/>
          <c:order val="3"/>
          <c:tx>
            <c:v>Tr 25 años</c:v>
          </c:tx>
          <c:spPr>
            <a:ln w="28575" cap="rnd">
              <a:solidFill>
                <a:schemeClr val="accent1">
                  <a:lumMod val="40000"/>
                  <a:lumOff val="60000"/>
                </a:schemeClr>
              </a:solidFill>
              <a:round/>
            </a:ln>
            <a:effectLst/>
          </c:spPr>
          <c:marker>
            <c:symbol val="none"/>
          </c:marker>
          <c:xVal>
            <c:numRef>
              <c:f>'[1]IDF_LosMochis (12 Hrs)'!$N$5:$BI$5</c:f>
              <c:numCache>
                <c:formatCode>General</c:formatCode>
                <c:ptCount val="48"/>
                <c:pt idx="0">
                  <c:v>15</c:v>
                </c:pt>
                <c:pt idx="1">
                  <c:v>30</c:v>
                </c:pt>
                <c:pt idx="2">
                  <c:v>45</c:v>
                </c:pt>
                <c:pt idx="3">
                  <c:v>60</c:v>
                </c:pt>
                <c:pt idx="4">
                  <c:v>75</c:v>
                </c:pt>
                <c:pt idx="5">
                  <c:v>90</c:v>
                </c:pt>
                <c:pt idx="6">
                  <c:v>105</c:v>
                </c:pt>
                <c:pt idx="7">
                  <c:v>120</c:v>
                </c:pt>
                <c:pt idx="8">
                  <c:v>135</c:v>
                </c:pt>
                <c:pt idx="9">
                  <c:v>150</c:v>
                </c:pt>
                <c:pt idx="10">
                  <c:v>165</c:v>
                </c:pt>
                <c:pt idx="11">
                  <c:v>180</c:v>
                </c:pt>
                <c:pt idx="12">
                  <c:v>195</c:v>
                </c:pt>
                <c:pt idx="13">
                  <c:v>210</c:v>
                </c:pt>
                <c:pt idx="14">
                  <c:v>225</c:v>
                </c:pt>
                <c:pt idx="15">
                  <c:v>240</c:v>
                </c:pt>
                <c:pt idx="16">
                  <c:v>255</c:v>
                </c:pt>
                <c:pt idx="17">
                  <c:v>270</c:v>
                </c:pt>
                <c:pt idx="18">
                  <c:v>285</c:v>
                </c:pt>
                <c:pt idx="19">
                  <c:v>300</c:v>
                </c:pt>
                <c:pt idx="20">
                  <c:v>315</c:v>
                </c:pt>
                <c:pt idx="21">
                  <c:v>330</c:v>
                </c:pt>
                <c:pt idx="22">
                  <c:v>345</c:v>
                </c:pt>
                <c:pt idx="23">
                  <c:v>360</c:v>
                </c:pt>
                <c:pt idx="24">
                  <c:v>375</c:v>
                </c:pt>
                <c:pt idx="25">
                  <c:v>390</c:v>
                </c:pt>
                <c:pt idx="26">
                  <c:v>405</c:v>
                </c:pt>
                <c:pt idx="27">
                  <c:v>420</c:v>
                </c:pt>
                <c:pt idx="28">
                  <c:v>435</c:v>
                </c:pt>
                <c:pt idx="29">
                  <c:v>450</c:v>
                </c:pt>
                <c:pt idx="30">
                  <c:v>465</c:v>
                </c:pt>
                <c:pt idx="31">
                  <c:v>480</c:v>
                </c:pt>
                <c:pt idx="32">
                  <c:v>495</c:v>
                </c:pt>
                <c:pt idx="33">
                  <c:v>510</c:v>
                </c:pt>
                <c:pt idx="34">
                  <c:v>525</c:v>
                </c:pt>
                <c:pt idx="35">
                  <c:v>540</c:v>
                </c:pt>
                <c:pt idx="36">
                  <c:v>555</c:v>
                </c:pt>
                <c:pt idx="37">
                  <c:v>570</c:v>
                </c:pt>
                <c:pt idx="38">
                  <c:v>585</c:v>
                </c:pt>
                <c:pt idx="39">
                  <c:v>600</c:v>
                </c:pt>
                <c:pt idx="40">
                  <c:v>615</c:v>
                </c:pt>
                <c:pt idx="41">
                  <c:v>630</c:v>
                </c:pt>
                <c:pt idx="42">
                  <c:v>645</c:v>
                </c:pt>
                <c:pt idx="43">
                  <c:v>660</c:v>
                </c:pt>
                <c:pt idx="44">
                  <c:v>675</c:v>
                </c:pt>
                <c:pt idx="45">
                  <c:v>690</c:v>
                </c:pt>
                <c:pt idx="46">
                  <c:v>705</c:v>
                </c:pt>
                <c:pt idx="47">
                  <c:v>720</c:v>
                </c:pt>
              </c:numCache>
            </c:numRef>
          </c:xVal>
          <c:yVal>
            <c:numRef>
              <c:f>'[1]IDF_LosMochis (12 Hrs)'!$N$9:$BI$9</c:f>
              <c:numCache>
                <c:formatCode>General</c:formatCode>
                <c:ptCount val="48"/>
                <c:pt idx="0">
                  <c:v>206.21435632548176</c:v>
                </c:pt>
                <c:pt idx="1">
                  <c:v>141.94833256856145</c:v>
                </c:pt>
                <c:pt idx="2">
                  <c:v>111.51585161400106</c:v>
                </c:pt>
                <c:pt idx="3">
                  <c:v>93.275932053698924</c:v>
                </c:pt>
                <c:pt idx="4">
                  <c:v>80.939444824608969</c:v>
                </c:pt>
                <c:pt idx="5">
                  <c:v>71.95315911562713</c:v>
                </c:pt>
                <c:pt idx="6">
                  <c:v>65.069256304110723</c:v>
                </c:pt>
                <c:pt idx="7">
                  <c:v>59.600042082480776</c:v>
                </c:pt>
                <c:pt idx="8">
                  <c:v>55.132975484299507</c:v>
                </c:pt>
                <c:pt idx="9">
                  <c:v>51.404410586330812</c:v>
                </c:pt>
                <c:pt idx="10">
                  <c:v>48.237372123337558</c:v>
                </c:pt>
                <c:pt idx="11">
                  <c:v>45.508301863011859</c:v>
                </c:pt>
                <c:pt idx="12">
                  <c:v>43.128114771168683</c:v>
                </c:pt>
                <c:pt idx="13">
                  <c:v>41.030833386475948</c:v>
                </c:pt>
                <c:pt idx="14">
                  <c:v>39.166469962989616</c:v>
                </c:pt>
                <c:pt idx="15">
                  <c:v>37.49640476867291</c:v>
                </c:pt>
                <c:pt idx="16">
                  <c:v>35.990291029465013</c:v>
                </c:pt>
                <c:pt idx="17">
                  <c:v>34.623926122646886</c:v>
                </c:pt>
                <c:pt idx="18">
                  <c:v>33.37775278944585</c:v>
                </c:pt>
                <c:pt idx="19">
                  <c:v>32.235781979453321</c:v>
                </c:pt>
                <c:pt idx="20">
                  <c:v>31.184804438491323</c:v>
                </c:pt>
                <c:pt idx="21">
                  <c:v>30.213804130159513</c:v>
                </c:pt>
                <c:pt idx="22">
                  <c:v>29.313515356485137</c:v>
                </c:pt>
                <c:pt idx="23">
                  <c:v>28.476083896337318</c:v>
                </c:pt>
                <c:pt idx="24">
                  <c:v>27.694804576624318</c:v>
                </c:pt>
                <c:pt idx="25">
                  <c:v>26.963915779559947</c:v>
                </c:pt>
                <c:pt idx="26">
                  <c:v>26.278436895982107</c:v>
                </c:pt>
                <c:pt idx="27">
                  <c:v>25.634038546084465</c:v>
                </c:pt>
                <c:pt idx="28">
                  <c:v>25.026938067063728</c:v>
                </c:pt>
                <c:pt idx="29">
                  <c:v>24.45381467538094</c:v>
                </c:pt>
                <c:pt idx="30">
                  <c:v>23.911740088507923</c:v>
                </c:pt>
                <c:pt idx="31">
                  <c:v>23.398121396849323</c:v>
                </c:pt>
                <c:pt idx="32">
                  <c:v>22.910653719292998</c:v>
                </c:pt>
                <c:pt idx="33">
                  <c:v>22.447280730021788</c:v>
                </c:pt>
                <c:pt idx="34">
                  <c:v>22.006161561692149</c:v>
                </c:pt>
                <c:pt idx="35">
                  <c:v>21.585642907414499</c:v>
                </c:pt>
                <c:pt idx="36">
                  <c:v>21.184235387225108</c:v>
                </c:pt>
                <c:pt idx="37">
                  <c:v>20.800593432695653</c:v>
                </c:pt>
                <c:pt idx="38">
                  <c:v>20.433498089643503</c:v>
                </c:pt>
                <c:pt idx="39">
                  <c:v>20.081842253616504</c:v>
                </c:pt>
                <c:pt idx="40">
                  <c:v>19.744617943354321</c:v>
                </c:pt>
                <c:pt idx="41">
                  <c:v>19.420905289329529</c:v>
                </c:pt>
                <c:pt idx="42">
                  <c:v>19.109862971915256</c:v>
                </c:pt>
                <c:pt idx="43">
                  <c:v>18.810719889885235</c:v>
                </c:pt>
                <c:pt idx="44">
                  <c:v>18.522767877239577</c:v>
                </c:pt>
                <c:pt idx="45">
                  <c:v>18.245355316629155</c:v>
                </c:pt>
                <c:pt idx="46">
                  <c:v>17.977881522358285</c:v>
                </c:pt>
                <c:pt idx="47">
                  <c:v>17.719791786200677</c:v>
                </c:pt>
              </c:numCache>
            </c:numRef>
          </c:yVal>
          <c:smooth val="1"/>
          <c:extLst>
            <c:ext xmlns:c16="http://schemas.microsoft.com/office/drawing/2014/chart" uri="{C3380CC4-5D6E-409C-BE32-E72D297353CC}">
              <c16:uniqueId val="{00000003-FC71-4AD0-81AC-6B7CA3955AFA}"/>
            </c:ext>
          </c:extLst>
        </c:ser>
        <c:ser>
          <c:idx val="4"/>
          <c:order val="4"/>
          <c:tx>
            <c:v>Tr 50 años</c:v>
          </c:tx>
          <c:spPr>
            <a:ln w="28575" cap="rnd">
              <a:solidFill>
                <a:srgbClr val="00FFFF"/>
              </a:solidFill>
              <a:round/>
            </a:ln>
            <a:effectLst/>
          </c:spPr>
          <c:marker>
            <c:symbol val="none"/>
          </c:marker>
          <c:xVal>
            <c:numRef>
              <c:f>'[1]IDF_LosMochis (12 Hrs)'!$N$5:$BI$5</c:f>
              <c:numCache>
                <c:formatCode>General</c:formatCode>
                <c:ptCount val="48"/>
                <c:pt idx="0">
                  <c:v>15</c:v>
                </c:pt>
                <c:pt idx="1">
                  <c:v>30</c:v>
                </c:pt>
                <c:pt idx="2">
                  <c:v>45</c:v>
                </c:pt>
                <c:pt idx="3">
                  <c:v>60</c:v>
                </c:pt>
                <c:pt idx="4">
                  <c:v>75</c:v>
                </c:pt>
                <c:pt idx="5">
                  <c:v>90</c:v>
                </c:pt>
                <c:pt idx="6">
                  <c:v>105</c:v>
                </c:pt>
                <c:pt idx="7">
                  <c:v>120</c:v>
                </c:pt>
                <c:pt idx="8">
                  <c:v>135</c:v>
                </c:pt>
                <c:pt idx="9">
                  <c:v>150</c:v>
                </c:pt>
                <c:pt idx="10">
                  <c:v>165</c:v>
                </c:pt>
                <c:pt idx="11">
                  <c:v>180</c:v>
                </c:pt>
                <c:pt idx="12">
                  <c:v>195</c:v>
                </c:pt>
                <c:pt idx="13">
                  <c:v>210</c:v>
                </c:pt>
                <c:pt idx="14">
                  <c:v>225</c:v>
                </c:pt>
                <c:pt idx="15">
                  <c:v>240</c:v>
                </c:pt>
                <c:pt idx="16">
                  <c:v>255</c:v>
                </c:pt>
                <c:pt idx="17">
                  <c:v>270</c:v>
                </c:pt>
                <c:pt idx="18">
                  <c:v>285</c:v>
                </c:pt>
                <c:pt idx="19">
                  <c:v>300</c:v>
                </c:pt>
                <c:pt idx="20">
                  <c:v>315</c:v>
                </c:pt>
                <c:pt idx="21">
                  <c:v>330</c:v>
                </c:pt>
                <c:pt idx="22">
                  <c:v>345</c:v>
                </c:pt>
                <c:pt idx="23">
                  <c:v>360</c:v>
                </c:pt>
                <c:pt idx="24">
                  <c:v>375</c:v>
                </c:pt>
                <c:pt idx="25">
                  <c:v>390</c:v>
                </c:pt>
                <c:pt idx="26">
                  <c:v>405</c:v>
                </c:pt>
                <c:pt idx="27">
                  <c:v>420</c:v>
                </c:pt>
                <c:pt idx="28">
                  <c:v>435</c:v>
                </c:pt>
                <c:pt idx="29">
                  <c:v>450</c:v>
                </c:pt>
                <c:pt idx="30">
                  <c:v>465</c:v>
                </c:pt>
                <c:pt idx="31">
                  <c:v>480</c:v>
                </c:pt>
                <c:pt idx="32">
                  <c:v>495</c:v>
                </c:pt>
                <c:pt idx="33">
                  <c:v>510</c:v>
                </c:pt>
                <c:pt idx="34">
                  <c:v>525</c:v>
                </c:pt>
                <c:pt idx="35">
                  <c:v>540</c:v>
                </c:pt>
                <c:pt idx="36">
                  <c:v>555</c:v>
                </c:pt>
                <c:pt idx="37">
                  <c:v>570</c:v>
                </c:pt>
                <c:pt idx="38">
                  <c:v>585</c:v>
                </c:pt>
                <c:pt idx="39">
                  <c:v>600</c:v>
                </c:pt>
                <c:pt idx="40">
                  <c:v>615</c:v>
                </c:pt>
                <c:pt idx="41">
                  <c:v>630</c:v>
                </c:pt>
                <c:pt idx="42">
                  <c:v>645</c:v>
                </c:pt>
                <c:pt idx="43">
                  <c:v>660</c:v>
                </c:pt>
                <c:pt idx="44">
                  <c:v>675</c:v>
                </c:pt>
                <c:pt idx="45">
                  <c:v>690</c:v>
                </c:pt>
                <c:pt idx="46">
                  <c:v>705</c:v>
                </c:pt>
                <c:pt idx="47">
                  <c:v>720</c:v>
                </c:pt>
              </c:numCache>
            </c:numRef>
          </c:xVal>
          <c:yVal>
            <c:numRef>
              <c:f>'[1]IDF_LosMochis (12 Hrs)'!$N$10:$BI$10</c:f>
              <c:numCache>
                <c:formatCode>General</c:formatCode>
                <c:ptCount val="48"/>
                <c:pt idx="0">
                  <c:v>250.62020092927108</c:v>
                </c:pt>
                <c:pt idx="1">
                  <c:v>172.51524221600411</c:v>
                </c:pt>
                <c:pt idx="2">
                  <c:v>135.52948318587167</c:v>
                </c:pt>
                <c:pt idx="3">
                  <c:v>113.36181073768627</c:v>
                </c:pt>
                <c:pt idx="4">
                  <c:v>98.368805579325922</c:v>
                </c:pt>
                <c:pt idx="5">
                  <c:v>87.447428570839847</c:v>
                </c:pt>
                <c:pt idx="6">
                  <c:v>79.081157974835634</c:v>
                </c:pt>
                <c:pt idx="7">
                  <c:v>72.434212575036867</c:v>
                </c:pt>
                <c:pt idx="8">
                  <c:v>67.005215543260931</c:v>
                </c:pt>
                <c:pt idx="9">
                  <c:v>62.473747896887026</c:v>
                </c:pt>
                <c:pt idx="10">
                  <c:v>58.624724821629783</c:v>
                </c:pt>
                <c:pt idx="11">
                  <c:v>55.307981268075316</c:v>
                </c:pt>
                <c:pt idx="12">
                  <c:v>52.415248784089272</c:v>
                </c:pt>
                <c:pt idx="13">
                  <c:v>49.866342435361105</c:v>
                </c:pt>
                <c:pt idx="14">
                  <c:v>47.600510200762265</c:v>
                </c:pt>
                <c:pt idx="15">
                  <c:v>45.570816041622315</c:v>
                </c:pt>
                <c:pt idx="16">
                  <c:v>43.740378361779861</c:v>
                </c:pt>
                <c:pt idx="17">
                  <c:v>42.07978278739138</c:v>
                </c:pt>
                <c:pt idx="18">
                  <c:v>40.565260633237415</c:v>
                </c:pt>
                <c:pt idx="19">
                  <c:v>39.177379794310951</c:v>
                </c:pt>
                <c:pt idx="20">
                  <c:v>37.900086558371974</c:v>
                </c:pt>
                <c:pt idx="21">
                  <c:v>36.719992714699892</c:v>
                </c:pt>
                <c:pt idx="22">
                  <c:v>35.625837305866419</c:v>
                </c:pt>
                <c:pt idx="23">
                  <c:v>34.608074796279183</c:v>
                </c:pt>
                <c:pt idx="24">
                  <c:v>33.658556132412222</c:v>
                </c:pt>
                <c:pt idx="25">
                  <c:v>32.770278999620807</c:v>
                </c:pt>
                <c:pt idx="26">
                  <c:v>31.937190272937318</c:v>
                </c:pt>
                <c:pt idx="27">
                  <c:v>31.154028291358635</c:v>
                </c:pt>
                <c:pt idx="28">
                  <c:v>30.416195839983217</c:v>
                </c:pt>
                <c:pt idx="29">
                  <c:v>29.719657043459783</c:v>
                </c:pt>
                <c:pt idx="30">
                  <c:v>29.060853047940004</c:v>
                </c:pt>
                <c:pt idx="31">
                  <c:v>28.436632591138558</c:v>
                </c:pt>
                <c:pt idx="32">
                  <c:v>27.844194462811242</c:v>
                </c:pt>
                <c:pt idx="33">
                  <c:v>27.281039531478282</c:v>
                </c:pt>
                <c:pt idx="34">
                  <c:v>26.744930520590433</c:v>
                </c:pt>
                <c:pt idx="35">
                  <c:v>26.233858102997811</c:v>
                </c:pt>
                <c:pt idx="36">
                  <c:v>25.746012178218447</c:v>
                </c:pt>
                <c:pt idx="37">
                  <c:v>25.279757425434344</c:v>
                </c:pt>
                <c:pt idx="38">
                  <c:v>24.833612402966956</c:v>
                </c:pt>
                <c:pt idx="39">
                  <c:v>24.406231604396691</c:v>
                </c:pt>
                <c:pt idx="40">
                  <c:v>23.996389991513318</c:v>
                </c:pt>
                <c:pt idx="41">
                  <c:v>23.602969611668424</c:v>
                </c:pt>
                <c:pt idx="42">
                  <c:v>23.224947976914574</c:v>
                </c:pt>
                <c:pt idx="43">
                  <c:v>22.861387938414477</c:v>
                </c:pt>
                <c:pt idx="44">
                  <c:v>22.511428834920551</c:v>
                </c:pt>
                <c:pt idx="45">
                  <c:v>22.174278730925117</c:v>
                </c:pt>
                <c:pt idx="46">
                  <c:v>21.849207590108538</c:v>
                </c:pt>
                <c:pt idx="47">
                  <c:v>21.535541254329722</c:v>
                </c:pt>
              </c:numCache>
            </c:numRef>
          </c:yVal>
          <c:smooth val="1"/>
          <c:extLst>
            <c:ext xmlns:c16="http://schemas.microsoft.com/office/drawing/2014/chart" uri="{C3380CC4-5D6E-409C-BE32-E72D297353CC}">
              <c16:uniqueId val="{00000004-FC71-4AD0-81AC-6B7CA3955AFA}"/>
            </c:ext>
          </c:extLst>
        </c:ser>
        <c:ser>
          <c:idx val="5"/>
          <c:order val="5"/>
          <c:tx>
            <c:v>Tr 100 años</c:v>
          </c:tx>
          <c:spPr>
            <a:ln w="28575" cap="rnd">
              <a:solidFill>
                <a:srgbClr val="666699"/>
              </a:solidFill>
              <a:round/>
            </a:ln>
            <a:effectLst/>
          </c:spPr>
          <c:marker>
            <c:symbol val="none"/>
          </c:marker>
          <c:xVal>
            <c:numRef>
              <c:f>'[1]IDF_LosMochis (12 Hrs)'!$N$5:$BI$5</c:f>
              <c:numCache>
                <c:formatCode>General</c:formatCode>
                <c:ptCount val="48"/>
                <c:pt idx="0">
                  <c:v>15</c:v>
                </c:pt>
                <c:pt idx="1">
                  <c:v>30</c:v>
                </c:pt>
                <c:pt idx="2">
                  <c:v>45</c:v>
                </c:pt>
                <c:pt idx="3">
                  <c:v>60</c:v>
                </c:pt>
                <c:pt idx="4">
                  <c:v>75</c:v>
                </c:pt>
                <c:pt idx="5">
                  <c:v>90</c:v>
                </c:pt>
                <c:pt idx="6">
                  <c:v>105</c:v>
                </c:pt>
                <c:pt idx="7">
                  <c:v>120</c:v>
                </c:pt>
                <c:pt idx="8">
                  <c:v>135</c:v>
                </c:pt>
                <c:pt idx="9">
                  <c:v>150</c:v>
                </c:pt>
                <c:pt idx="10">
                  <c:v>165</c:v>
                </c:pt>
                <c:pt idx="11">
                  <c:v>180</c:v>
                </c:pt>
                <c:pt idx="12">
                  <c:v>195</c:v>
                </c:pt>
                <c:pt idx="13">
                  <c:v>210</c:v>
                </c:pt>
                <c:pt idx="14">
                  <c:v>225</c:v>
                </c:pt>
                <c:pt idx="15">
                  <c:v>240</c:v>
                </c:pt>
                <c:pt idx="16">
                  <c:v>255</c:v>
                </c:pt>
                <c:pt idx="17">
                  <c:v>270</c:v>
                </c:pt>
                <c:pt idx="18">
                  <c:v>285</c:v>
                </c:pt>
                <c:pt idx="19">
                  <c:v>300</c:v>
                </c:pt>
                <c:pt idx="20">
                  <c:v>315</c:v>
                </c:pt>
                <c:pt idx="21">
                  <c:v>330</c:v>
                </c:pt>
                <c:pt idx="22">
                  <c:v>345</c:v>
                </c:pt>
                <c:pt idx="23">
                  <c:v>360</c:v>
                </c:pt>
                <c:pt idx="24">
                  <c:v>375</c:v>
                </c:pt>
                <c:pt idx="25">
                  <c:v>390</c:v>
                </c:pt>
                <c:pt idx="26">
                  <c:v>405</c:v>
                </c:pt>
                <c:pt idx="27">
                  <c:v>420</c:v>
                </c:pt>
                <c:pt idx="28">
                  <c:v>435</c:v>
                </c:pt>
                <c:pt idx="29">
                  <c:v>450</c:v>
                </c:pt>
                <c:pt idx="30">
                  <c:v>465</c:v>
                </c:pt>
                <c:pt idx="31">
                  <c:v>480</c:v>
                </c:pt>
                <c:pt idx="32">
                  <c:v>495</c:v>
                </c:pt>
                <c:pt idx="33">
                  <c:v>510</c:v>
                </c:pt>
                <c:pt idx="34">
                  <c:v>525</c:v>
                </c:pt>
                <c:pt idx="35">
                  <c:v>540</c:v>
                </c:pt>
                <c:pt idx="36">
                  <c:v>555</c:v>
                </c:pt>
                <c:pt idx="37">
                  <c:v>570</c:v>
                </c:pt>
                <c:pt idx="38">
                  <c:v>585</c:v>
                </c:pt>
                <c:pt idx="39">
                  <c:v>600</c:v>
                </c:pt>
                <c:pt idx="40">
                  <c:v>615</c:v>
                </c:pt>
                <c:pt idx="41">
                  <c:v>630</c:v>
                </c:pt>
                <c:pt idx="42">
                  <c:v>645</c:v>
                </c:pt>
                <c:pt idx="43">
                  <c:v>660</c:v>
                </c:pt>
                <c:pt idx="44">
                  <c:v>675</c:v>
                </c:pt>
                <c:pt idx="45">
                  <c:v>690</c:v>
                </c:pt>
                <c:pt idx="46">
                  <c:v>705</c:v>
                </c:pt>
                <c:pt idx="47">
                  <c:v>720</c:v>
                </c:pt>
              </c:numCache>
            </c:numRef>
          </c:xVal>
          <c:yVal>
            <c:numRef>
              <c:f>'[1]IDF_LosMochis (12 Hrs)'!$N$11:$BI$11</c:f>
              <c:numCache>
                <c:formatCode>General</c:formatCode>
                <c:ptCount val="48"/>
                <c:pt idx="0">
                  <c:v>295.02604553306043</c:v>
                </c:pt>
                <c:pt idx="1">
                  <c:v>203.0821518634468</c:v>
                </c:pt>
                <c:pt idx="2">
                  <c:v>159.54311475774227</c:v>
                </c:pt>
                <c:pt idx="3">
                  <c:v>133.44768942167363</c:v>
                </c:pt>
                <c:pt idx="4">
                  <c:v>115.79816633404286</c:v>
                </c:pt>
                <c:pt idx="5">
                  <c:v>102.94169802605259</c:v>
                </c:pt>
                <c:pt idx="6">
                  <c:v>93.093059645560558</c:v>
                </c:pt>
                <c:pt idx="7">
                  <c:v>85.268383067592964</c:v>
                </c:pt>
                <c:pt idx="8">
                  <c:v>78.877455602222369</c:v>
                </c:pt>
                <c:pt idx="9">
                  <c:v>73.543085207443255</c:v>
                </c:pt>
                <c:pt idx="10">
                  <c:v>69.012077519922016</c:v>
                </c:pt>
                <c:pt idx="11">
                  <c:v>65.107660673138781</c:v>
                </c:pt>
                <c:pt idx="12">
                  <c:v>61.702382797009868</c:v>
                </c:pt>
                <c:pt idx="13">
                  <c:v>58.701851484246262</c:v>
                </c:pt>
                <c:pt idx="14">
                  <c:v>56.034550438534914</c:v>
                </c:pt>
                <c:pt idx="15">
                  <c:v>53.64522731457172</c:v>
                </c:pt>
                <c:pt idx="16">
                  <c:v>51.490465694094716</c:v>
                </c:pt>
                <c:pt idx="17">
                  <c:v>49.535639452135882</c:v>
                </c:pt>
                <c:pt idx="18">
                  <c:v>47.75276847702898</c:v>
                </c:pt>
                <c:pt idx="19">
                  <c:v>46.118977609168581</c:v>
                </c:pt>
                <c:pt idx="20">
                  <c:v>44.615368678252636</c:v>
                </c:pt>
                <c:pt idx="21">
                  <c:v>43.226181299240274</c:v>
                </c:pt>
                <c:pt idx="22">
                  <c:v>41.938159255247704</c:v>
                </c:pt>
                <c:pt idx="23">
                  <c:v>40.740065696221045</c:v>
                </c:pt>
                <c:pt idx="24">
                  <c:v>39.622307688200131</c:v>
                </c:pt>
                <c:pt idx="25">
                  <c:v>38.576642219681673</c:v>
                </c:pt>
                <c:pt idx="26">
                  <c:v>37.59594364989254</c:v>
                </c:pt>
                <c:pt idx="27">
                  <c:v>36.674018036632809</c:v>
                </c:pt>
                <c:pt idx="28">
                  <c:v>35.80545361290271</c:v>
                </c:pt>
                <c:pt idx="29">
                  <c:v>34.985499411538626</c:v>
                </c:pt>
                <c:pt idx="30">
                  <c:v>34.209966007372088</c:v>
                </c:pt>
                <c:pt idx="31">
                  <c:v>33.475143785427797</c:v>
                </c:pt>
                <c:pt idx="32">
                  <c:v>32.777735206329488</c:v>
                </c:pt>
                <c:pt idx="33">
                  <c:v>32.114798332934775</c:v>
                </c:pt>
                <c:pt idx="34">
                  <c:v>31.483699479488724</c:v>
                </c:pt>
                <c:pt idx="35">
                  <c:v>30.882073298581123</c:v>
                </c:pt>
                <c:pt idx="36">
                  <c:v>30.307788969211789</c:v>
                </c:pt>
                <c:pt idx="37">
                  <c:v>29.758921418173035</c:v>
                </c:pt>
                <c:pt idx="38">
                  <c:v>29.233726716290416</c:v>
                </c:pt>
                <c:pt idx="39">
                  <c:v>28.730620955176885</c:v>
                </c:pt>
                <c:pt idx="40">
                  <c:v>28.248162039672316</c:v>
                </c:pt>
                <c:pt idx="41">
                  <c:v>27.785033934007323</c:v>
                </c:pt>
                <c:pt idx="42">
                  <c:v>27.340032981913897</c:v>
                </c:pt>
                <c:pt idx="43">
                  <c:v>26.912055986943724</c:v>
                </c:pt>
                <c:pt idx="44">
                  <c:v>26.500089792601525</c:v>
                </c:pt>
                <c:pt idx="45">
                  <c:v>26.103202145221083</c:v>
                </c:pt>
                <c:pt idx="46">
                  <c:v>25.720533657858798</c:v>
                </c:pt>
                <c:pt idx="47">
                  <c:v>25.351290722458764</c:v>
                </c:pt>
              </c:numCache>
            </c:numRef>
          </c:yVal>
          <c:smooth val="1"/>
          <c:extLst>
            <c:ext xmlns:c16="http://schemas.microsoft.com/office/drawing/2014/chart" uri="{C3380CC4-5D6E-409C-BE32-E72D297353CC}">
              <c16:uniqueId val="{00000005-FC71-4AD0-81AC-6B7CA3955AFA}"/>
            </c:ext>
          </c:extLst>
        </c:ser>
        <c:dLbls>
          <c:showLegendKey val="0"/>
          <c:showVal val="0"/>
          <c:showCatName val="0"/>
          <c:showSerName val="0"/>
          <c:showPercent val="0"/>
          <c:showBubbleSize val="0"/>
        </c:dLbls>
        <c:axId val="633539791"/>
        <c:axId val="633538959"/>
      </c:scatterChart>
      <c:valAx>
        <c:axId val="633539791"/>
        <c:scaling>
          <c:logBase val="10"/>
          <c:orientation val="minMax"/>
          <c:min val="1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en-US" sz="1100">
                    <a:solidFill>
                      <a:sysClr val="windowText" lastClr="000000"/>
                    </a:solidFill>
                  </a:rPr>
                  <a:t>Duración (minutos)</a:t>
                </a:r>
              </a:p>
            </c:rich>
          </c:tx>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s-MX"/>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MX"/>
          </a:p>
        </c:txPr>
        <c:crossAx val="633538959"/>
        <c:crosses val="autoZero"/>
        <c:crossBetween val="midCat"/>
      </c:valAx>
      <c:valAx>
        <c:axId val="633538959"/>
        <c:scaling>
          <c:logBase val="10"/>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es-MX" sz="1100">
                    <a:solidFill>
                      <a:sysClr val="windowText" lastClr="000000"/>
                    </a:solidFill>
                  </a:rPr>
                  <a:t>Intensidad</a:t>
                </a:r>
                <a:r>
                  <a:rPr lang="es-MX" sz="1100" baseline="0">
                    <a:solidFill>
                      <a:sysClr val="windowText" lastClr="000000"/>
                    </a:solidFill>
                  </a:rPr>
                  <a:t> (mm/hr)</a:t>
                </a:r>
                <a:endParaRPr lang="es-MX" sz="1100">
                  <a:solidFill>
                    <a:sysClr val="windowText" lastClr="000000"/>
                  </a:solidFill>
                </a:endParaRPr>
              </a:p>
            </c:rich>
          </c:tx>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s-MX"/>
            </a:p>
          </c:txPr>
        </c:title>
        <c:numFmt formatCode="General" sourceLinked="1"/>
        <c:majorTickMark val="none"/>
        <c:minorTickMark val="none"/>
        <c:tickLblPos val="nextTo"/>
        <c:spPr>
          <a:noFill/>
          <a:ln w="28575" cap="flat" cmpd="sng" algn="ctr">
            <a:solidFill>
              <a:sysClr val="windowText" lastClr="000000"/>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MX"/>
          </a:p>
        </c:txPr>
        <c:crossAx val="633539791"/>
        <c:crosses val="autoZero"/>
        <c:crossBetween val="midCat"/>
      </c:valAx>
      <c:spPr>
        <a:noFill/>
        <a:ln w="28575">
          <a:solidFill>
            <a:sysClr val="windowText" lastClr="000000"/>
          </a:solidFill>
        </a:ln>
        <a:effectLst/>
      </c:spPr>
    </c:plotArea>
    <c:legend>
      <c:legendPos val="r"/>
      <c:layout>
        <c:manualLayout>
          <c:xMode val="edge"/>
          <c:yMode val="edge"/>
          <c:x val="0.71967732776140625"/>
          <c:y val="0.12626608408805731"/>
          <c:w val="0.20808050520952837"/>
          <c:h val="0.21569087417947994"/>
        </c:manualLayout>
      </c:layout>
      <c:overlay val="0"/>
      <c:spPr>
        <a:solidFill>
          <a:schemeClr val="bg1"/>
        </a:solidFill>
        <a:ln w="28575">
          <a:noFill/>
          <a:prstDash val="dash"/>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E98C66-8BE6-9A4C-896D-D5B595DBE1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986</TotalTime>
  <Pages>1</Pages>
  <Words>8281</Words>
  <Characters>45548</Characters>
  <Application>Microsoft Office Word</Application>
  <DocSecurity>0</DocSecurity>
  <Lines>379</Lines>
  <Paragraphs>107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53722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Rodrigo Dávila Ortiz</dc:creator>
  <cp:keywords/>
  <dc:description/>
  <cp:lastModifiedBy>OSCAR GUADALUPE ALMANZA TOVAR</cp:lastModifiedBy>
  <cp:revision>35</cp:revision>
  <dcterms:created xsi:type="dcterms:W3CDTF">2021-01-31T09:58:00Z</dcterms:created>
  <dcterms:modified xsi:type="dcterms:W3CDTF">2021-02-09T19:15:00Z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zotero-version="5.0.95.1"&gt;&lt;session id="L3yk2G03"/&gt;&lt;style id="http://www.zotero.org/styles/apa" locale="es-MX" hasBibliography="1" bibliographyStyleHasBeenSet="1"/&gt;&lt;prefs&gt;&lt;pref name="fieldType" value="Field"/&gt;&lt;/prefs&gt;&lt;/data&gt;</vt:lpwstr>
  </property>
</Properties>
</file>